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74" w:rsidRDefault="00B35274" w:rsidP="00B35274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WIR.271.49.2017</w:t>
      </w:r>
    </w:p>
    <w:p w:rsidR="00B35274" w:rsidRDefault="00B35274" w:rsidP="00B35274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SIWZ</w:t>
      </w:r>
    </w:p>
    <w:p w:rsidR="00B35274" w:rsidRDefault="00B35274" w:rsidP="00B35274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B35274" w:rsidRDefault="00B35274" w:rsidP="00B35274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</w:t>
      </w:r>
      <w:proofErr w:type="spellStart"/>
      <w:r>
        <w:rPr>
          <w:b/>
          <w:color w:val="000000"/>
          <w:sz w:val="22"/>
          <w:szCs w:val="22"/>
          <w:u w:val="single"/>
        </w:rPr>
        <w:t>ców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wraz z ofertą</w:t>
      </w:r>
    </w:p>
    <w:p w:rsidR="00B35274" w:rsidRDefault="00B35274" w:rsidP="00B35274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B35274" w:rsidRDefault="00B35274" w:rsidP="00B35274">
      <w:pPr>
        <w:pStyle w:val="Standard"/>
        <w:ind w:right="6009"/>
        <w:rPr>
          <w:rFonts w:cs="Arial"/>
          <w:sz w:val="22"/>
          <w:szCs w:val="22"/>
        </w:rPr>
      </w:pPr>
    </w:p>
    <w:p w:rsidR="00B35274" w:rsidRDefault="00B35274" w:rsidP="00B35274">
      <w:pPr>
        <w:pStyle w:val="Standard"/>
        <w:jc w:val="right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B35274" w:rsidRDefault="00605609" w:rsidP="00B35274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</w:t>
      </w:r>
    </w:p>
    <w:p w:rsidR="00B35274" w:rsidRDefault="00B35274" w:rsidP="00B35274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cs="Arial"/>
          <w:i/>
          <w:sz w:val="22"/>
          <w:szCs w:val="22"/>
        </w:rPr>
        <w:t>CeiDG</w:t>
      </w:r>
      <w:proofErr w:type="spellEnd"/>
      <w:r>
        <w:rPr>
          <w:rFonts w:cs="Arial"/>
          <w:i/>
          <w:sz w:val="22"/>
          <w:szCs w:val="22"/>
        </w:rPr>
        <w:t>)</w:t>
      </w:r>
    </w:p>
    <w:p w:rsidR="00B35274" w:rsidRDefault="00B35274" w:rsidP="00B35274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B35274" w:rsidRDefault="00B35274" w:rsidP="00B35274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</w:t>
      </w:r>
      <w:r>
        <w:rPr>
          <w:rFonts w:cs="Arial"/>
          <w:sz w:val="22"/>
          <w:szCs w:val="22"/>
        </w:rPr>
        <w:t>………………………………..……………………………</w:t>
      </w:r>
    </w:p>
    <w:p w:rsidR="00B35274" w:rsidRPr="00B35274" w:rsidRDefault="00B35274" w:rsidP="00B35274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B35274" w:rsidRDefault="00B35274" w:rsidP="00B35274">
      <w:pPr>
        <w:pStyle w:val="Standard"/>
        <w:jc w:val="center"/>
        <w:rPr>
          <w:b/>
          <w:sz w:val="24"/>
        </w:rPr>
      </w:pPr>
    </w:p>
    <w:p w:rsidR="00B35274" w:rsidRDefault="00B35274" w:rsidP="00B35274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tbl>
      <w:tblPr>
        <w:tblW w:w="9656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872"/>
      </w:tblGrid>
      <w:tr w:rsidR="00B35274" w:rsidTr="00A8557A">
        <w:trPr>
          <w:tblHeader/>
        </w:trPr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4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Standard"/>
              <w:spacing w:line="276" w:lineRule="auto"/>
              <w:jc w:val="center"/>
            </w:pPr>
            <w:r>
              <w:rPr>
                <w:rStyle w:val="text2"/>
                <w:rFonts w:cs="Arial Narrow"/>
                <w:color w:val="000000"/>
                <w:sz w:val="22"/>
                <w:szCs w:val="22"/>
                <w:lang w:eastAsia="pl-PL"/>
              </w:rPr>
              <w:t>Odbieranie i zagospodarowanie odpadów komunalnych z nieruchomości</w:t>
            </w:r>
          </w:p>
          <w:p w:rsidR="00B35274" w:rsidRDefault="00B35274" w:rsidP="00A8557A">
            <w:pPr>
              <w:pStyle w:val="Standard"/>
              <w:spacing w:line="276" w:lineRule="auto"/>
              <w:jc w:val="center"/>
            </w:pPr>
            <w:r>
              <w:rPr>
                <w:rStyle w:val="text2"/>
                <w:rFonts w:cs="Arial Narrow"/>
                <w:color w:val="000000"/>
                <w:sz w:val="22"/>
                <w:szCs w:val="22"/>
                <w:lang w:eastAsia="pl-PL"/>
              </w:rPr>
              <w:t>zamieszkałych  położonych na terenie</w:t>
            </w:r>
          </w:p>
          <w:p w:rsidR="00B35274" w:rsidRDefault="00B35274" w:rsidP="00A8557A">
            <w:pPr>
              <w:pStyle w:val="Standard"/>
              <w:spacing w:line="276" w:lineRule="auto"/>
              <w:jc w:val="center"/>
            </w:pPr>
            <w:r>
              <w:rPr>
                <w:rStyle w:val="text2"/>
                <w:rFonts w:cs="Arial Narrow"/>
                <w:color w:val="000000"/>
                <w:sz w:val="22"/>
                <w:szCs w:val="22"/>
                <w:lang w:eastAsia="pl-PL"/>
              </w:rPr>
              <w:t>Gminy Zakroczym</w:t>
            </w:r>
          </w:p>
        </w:tc>
      </w:tr>
      <w:tr w:rsidR="00B35274" w:rsidTr="00A8557A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4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605609" w:rsidRDefault="00605609" w:rsidP="00A8557A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B35274" w:rsidTr="00A8557A">
        <w:trPr>
          <w:trHeight w:val="3177"/>
        </w:trPr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Standard"/>
              <w:tabs>
                <w:tab w:val="left" w:pos="9539"/>
              </w:tabs>
              <w:ind w:left="14" w:right="95"/>
              <w:jc w:val="both"/>
              <w:rPr>
                <w:b/>
                <w:bCs/>
                <w:sz w:val="21"/>
                <w:szCs w:val="21"/>
              </w:rPr>
            </w:pPr>
          </w:p>
          <w:p w:rsidR="00B35274" w:rsidRDefault="00B35274" w:rsidP="00A8557A">
            <w:pPr>
              <w:pStyle w:val="Standard"/>
              <w:tabs>
                <w:tab w:val="left" w:pos="9539"/>
              </w:tabs>
              <w:ind w:left="14" w:right="95"/>
              <w:jc w:val="both"/>
            </w:pPr>
            <w:r>
              <w:rPr>
                <w:b/>
                <w:bCs/>
                <w:sz w:val="21"/>
                <w:szCs w:val="21"/>
              </w:rPr>
              <w:t>Miesięczna cena ryczałtowa brutto w zł</w:t>
            </w:r>
          </w:p>
          <w:p w:rsidR="00B35274" w:rsidRPr="00B35274" w:rsidRDefault="00B35274" w:rsidP="00B35274">
            <w:pPr>
              <w:pStyle w:val="Standard"/>
              <w:tabs>
                <w:tab w:val="left" w:pos="9525"/>
              </w:tabs>
              <w:ind w:left="14" w:right="95"/>
              <w:jc w:val="both"/>
            </w:pPr>
            <w:r>
              <w:rPr>
                <w:rFonts w:eastAsia="Arial Narrow" w:cs="Arial Narrow"/>
                <w:b/>
                <w:bCs/>
                <w:sz w:val="21"/>
                <w:szCs w:val="21"/>
                <w:lang w:eastAsia="pl-PL" w:bidi="pl-PL"/>
              </w:rPr>
              <w:t>za świadczenie usług w zakresie</w:t>
            </w:r>
            <w:r>
              <w:rPr>
                <w:rFonts w:eastAsia="Arial Narrow" w:cs="Arial Narrow"/>
                <w:sz w:val="21"/>
                <w:szCs w:val="21"/>
                <w:lang w:eastAsia="pl-PL" w:bidi="pl-PL"/>
              </w:rPr>
              <w:t xml:space="preserve"> </w:t>
            </w:r>
            <w:r>
              <w:rPr>
                <w:rFonts w:eastAsia="Arial Narrow" w:cs="Arial Narrow"/>
                <w:b/>
                <w:bCs/>
                <w:sz w:val="21"/>
                <w:szCs w:val="21"/>
                <w:lang w:eastAsia="pl-PL" w:bidi="pl-PL"/>
              </w:rPr>
              <w:t>przedmiotu zamówienia zgodnie z opisem przedmiotu zamówienia realizowany</w:t>
            </w:r>
            <w:r>
              <w:rPr>
                <w:rFonts w:eastAsia="Arial Narrow" w:cs="Arial Narrow"/>
                <w:b/>
                <w:bCs/>
                <w:sz w:val="21"/>
                <w:szCs w:val="21"/>
                <w:lang w:eastAsia="pl-PL" w:bidi="pl-PL"/>
              </w:rPr>
              <w:t xml:space="preserve"> na warunkach określonych w SIWZ</w:t>
            </w:r>
          </w:p>
        </w:tc>
        <w:tc>
          <w:tcPr>
            <w:tcW w:w="4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B35274" w:rsidRDefault="00B35274" w:rsidP="00A8557A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...................................zł   słownie:.....................................................................................................................................................................................................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5274" w:rsidTr="00A8557A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Contents"/>
            </w:pPr>
            <w:r>
              <w:rPr>
                <w:rFonts w:eastAsia="TimesNewRomanPS-BoldMT" w:cs="TimesNewRomanPS-BoldMT"/>
                <w:b/>
                <w:bCs/>
                <w:color w:val="000000"/>
                <w:sz w:val="21"/>
                <w:szCs w:val="21"/>
              </w:rPr>
              <w:t>Częstotliwość odbioru odpadów zielonych z terenów zabudowy jednorodzinnej</w:t>
            </w:r>
          </w:p>
        </w:tc>
        <w:tc>
          <w:tcPr>
            <w:tcW w:w="4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Contents"/>
              <w:jc w:val="both"/>
              <w:rPr>
                <w:b/>
                <w:bCs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eastAsia="Verdana" w:cs="Verdana"/>
                <w:sz w:val="20"/>
              </w:rPr>
              <w:t>8 terminów odbioru odpadów zielonych w trakcie realizacji przedmiotu zamówienia</w:t>
            </w:r>
          </w:p>
          <w:p w:rsidR="00B35274" w:rsidRDefault="00B35274" w:rsidP="00A8557A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eastAsia="Verdana" w:cs="Verdana"/>
                <w:sz w:val="20"/>
              </w:rPr>
              <w:t>9 terminów odbioru odpadów zielonych w trakcie realizacji przedmiotu zamówienia</w:t>
            </w:r>
          </w:p>
          <w:p w:rsidR="00B35274" w:rsidRDefault="00B35274" w:rsidP="00A8557A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eastAsia="Verdana" w:cs="Verdana"/>
                <w:sz w:val="20"/>
              </w:rPr>
              <w:t>10 terminów odbioru odpadów zielonych w trakcie realizacji przedmiotu zamówienia</w:t>
            </w:r>
          </w:p>
          <w:p w:rsidR="00B35274" w:rsidRDefault="00B35274" w:rsidP="00A8557A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□ </w:t>
            </w:r>
            <w:r>
              <w:rPr>
                <w:rFonts w:eastAsia="Verdana" w:cs="Verdana"/>
                <w:sz w:val="20"/>
              </w:rPr>
              <w:t>11 terminów odbioru odpadów zielonych w trakcie realizacji przedmiotu zamówienia</w:t>
            </w:r>
          </w:p>
          <w:p w:rsidR="00B35274" w:rsidRDefault="00B35274" w:rsidP="00A8557A">
            <w:pPr>
              <w:pStyle w:val="TableContents"/>
              <w:ind w:left="33" w:right="5"/>
              <w:jc w:val="both"/>
              <w:rPr>
                <w:bCs/>
                <w:sz w:val="20"/>
              </w:rPr>
            </w:pPr>
          </w:p>
          <w:p w:rsidR="00B35274" w:rsidRDefault="00B35274" w:rsidP="00A8557A">
            <w:pPr>
              <w:pStyle w:val="TableContents"/>
              <w:ind w:left="33" w:right="5"/>
              <w:jc w:val="both"/>
              <w:rPr>
                <w:bCs/>
                <w:sz w:val="20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0"/>
              </w:rPr>
              <w:t>(należy wybrać jedną z czterech opcji i w miejsce</w:t>
            </w:r>
            <w:r>
              <w:rPr>
                <w:rFonts w:eastAsia="TimesNewRomanPSMT" w:cs="TimesNewRomanPSMT"/>
                <w:bCs/>
                <w:i/>
                <w:iCs/>
                <w:color w:val="000000"/>
                <w:sz w:val="20"/>
              </w:rPr>
              <w:br/>
              <w:t xml:space="preserve"> </w:t>
            </w:r>
            <w:r>
              <w:rPr>
                <w:rFonts w:eastAsia="Verdana" w:cs="Verdana"/>
                <w:b/>
                <w:bCs/>
                <w:i/>
                <w:iCs/>
                <w:color w:val="000000"/>
                <w:sz w:val="20"/>
              </w:rPr>
              <w:t xml:space="preserve">□ </w:t>
            </w:r>
            <w:r>
              <w:rPr>
                <w:rFonts w:eastAsia="TimesNewRomanPSMT" w:cs="TimesNewRomanPSMT"/>
                <w:bCs/>
                <w:i/>
                <w:iCs/>
                <w:color w:val="000000"/>
                <w:sz w:val="20"/>
              </w:rPr>
              <w:t>wstawić znak „x”)</w:t>
            </w:r>
          </w:p>
          <w:p w:rsidR="00B35274" w:rsidRDefault="00B35274" w:rsidP="00A8557A">
            <w:pPr>
              <w:pStyle w:val="TableContents"/>
              <w:ind w:left="33" w:right="5"/>
              <w:jc w:val="both"/>
              <w:rPr>
                <w:sz w:val="20"/>
              </w:rPr>
            </w:pPr>
            <w:r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Brak zaznaczenia lub zaznaczenia kilku opcji oznacza, że wykonawca </w:t>
            </w:r>
            <w:r>
              <w:rPr>
                <w:rFonts w:eastAsia="TimesNewRomanPS-BoldMT" w:cs="TimesNewRomanPS-BoldMT"/>
                <w:i/>
                <w:iCs/>
                <w:color w:val="000000"/>
                <w:sz w:val="20"/>
              </w:rPr>
              <w:t xml:space="preserve">proponuje podstawową częstotliwość odbioru </w:t>
            </w:r>
            <w:r>
              <w:rPr>
                <w:rFonts w:eastAsia="TimesNewRomanPS-BoldMT" w:cs="TimesNewRomanPS-BoldMT"/>
                <w:i/>
                <w:iCs/>
                <w:color w:val="000000"/>
                <w:sz w:val="20"/>
              </w:rPr>
              <w:lastRenderedPageBreak/>
              <w:t>odpadów zielonych wynoszącą osiem razy w ciągu realizacji przedmiotu zamówienia, za co otrzyma 0 pkt</w:t>
            </w:r>
          </w:p>
        </w:tc>
      </w:tr>
      <w:tr w:rsidR="00B35274" w:rsidTr="00A8557A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Contents"/>
              <w:ind w:left="27" w:right="95"/>
              <w:jc w:val="both"/>
              <w:rPr>
                <w:sz w:val="22"/>
                <w:szCs w:val="22"/>
              </w:rPr>
            </w:pPr>
            <w:r>
              <w:rPr>
                <w:rFonts w:eastAsia="TimesNewRomanPSMT" w:cs="TimesNewRomanPSMT"/>
                <w:b/>
                <w:bCs/>
                <w:color w:val="000000"/>
                <w:sz w:val="21"/>
                <w:szCs w:val="21"/>
              </w:rPr>
              <w:lastRenderedPageBreak/>
              <w:t>Skrócenie czasu r</w:t>
            </w:r>
            <w:r>
              <w:rPr>
                <w:rFonts w:eastAsia="TimesNewRomanPS-BoldMT" w:cs="TimesNewRomanPS-BoldMT"/>
                <w:b/>
                <w:bCs/>
                <w:color w:val="000000"/>
                <w:sz w:val="21"/>
                <w:szCs w:val="21"/>
              </w:rPr>
              <w:t>ealizacji „reklamacji” dotyczącej nieodebrania z nieruchomości odpadów zgodnie z harmonogramem</w:t>
            </w:r>
          </w:p>
        </w:tc>
        <w:tc>
          <w:tcPr>
            <w:tcW w:w="4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Contents"/>
              <w:ind w:left="33" w:right="5"/>
              <w:jc w:val="both"/>
              <w:rPr>
                <w:rFonts w:eastAsia="Arial Narrow" w:cs="Arial Narrow"/>
                <w:b/>
                <w:bCs/>
                <w:sz w:val="32"/>
                <w:szCs w:val="32"/>
                <w:lang w:eastAsia="pl-PL" w:bidi="pl-PL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  <w:lang w:eastAsia="pl-PL" w:bidi="pl-PL"/>
              </w:rPr>
              <w:t xml:space="preserve">□ </w:t>
            </w:r>
            <w:r>
              <w:rPr>
                <w:rFonts w:eastAsia="Verdana" w:cs="Verdana"/>
                <w:sz w:val="20"/>
                <w:lang w:eastAsia="pl-PL" w:bidi="pl-PL"/>
              </w:rPr>
              <w:t>tak</w:t>
            </w:r>
          </w:p>
          <w:p w:rsidR="00B35274" w:rsidRDefault="00B35274" w:rsidP="00A8557A">
            <w:pPr>
              <w:pStyle w:val="TableContents"/>
              <w:ind w:left="33" w:right="5"/>
              <w:jc w:val="both"/>
              <w:rPr>
                <w:rFonts w:eastAsia="Arial Narrow" w:cs="Arial Narrow"/>
                <w:b/>
                <w:bCs/>
                <w:sz w:val="32"/>
                <w:szCs w:val="32"/>
                <w:lang w:eastAsia="pl-PL" w:bidi="pl-PL"/>
              </w:rPr>
            </w:pPr>
            <w:r>
              <w:rPr>
                <w:rFonts w:ascii="Verdana" w:eastAsia="Verdana" w:hAnsi="Verdana" w:cs="Verdana"/>
                <w:sz w:val="32"/>
                <w:szCs w:val="32"/>
                <w:lang w:eastAsia="pl-PL" w:bidi="pl-PL"/>
              </w:rPr>
              <w:t xml:space="preserve">□ </w:t>
            </w:r>
            <w:r>
              <w:rPr>
                <w:rFonts w:eastAsia="Verdana" w:cs="Verdana"/>
                <w:sz w:val="20"/>
                <w:lang w:eastAsia="pl-PL" w:bidi="pl-PL"/>
              </w:rPr>
              <w:t>nie</w:t>
            </w:r>
          </w:p>
          <w:p w:rsidR="00B35274" w:rsidRDefault="00B35274" w:rsidP="00A8557A">
            <w:pPr>
              <w:pStyle w:val="TableContents"/>
              <w:ind w:left="33" w:right="5"/>
              <w:jc w:val="both"/>
              <w:rPr>
                <w:rFonts w:eastAsia="Arial Narrow" w:cs="Arial Narrow"/>
                <w:b/>
                <w:bCs/>
                <w:sz w:val="32"/>
                <w:szCs w:val="32"/>
                <w:lang w:eastAsia="pl-PL" w:bidi="pl-PL"/>
              </w:rPr>
            </w:pPr>
          </w:p>
          <w:p w:rsidR="00B35274" w:rsidRDefault="00B35274" w:rsidP="00A8557A">
            <w:pPr>
              <w:pStyle w:val="TableContents"/>
              <w:ind w:left="33" w:right="5"/>
              <w:jc w:val="both"/>
              <w:rPr>
                <w:bCs/>
                <w:sz w:val="20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0"/>
              </w:rPr>
              <w:t>(należy wybrać jedną z dwóch opcji i w miejsce</w:t>
            </w:r>
            <w:r>
              <w:rPr>
                <w:rFonts w:eastAsia="TimesNewRomanPSMT" w:cs="TimesNewRomanPSMT"/>
                <w:bCs/>
                <w:i/>
                <w:iCs/>
                <w:color w:val="000000"/>
                <w:sz w:val="20"/>
              </w:rPr>
              <w:br/>
              <w:t xml:space="preserve"> </w:t>
            </w:r>
            <w:r>
              <w:rPr>
                <w:rFonts w:eastAsia="Verdana" w:cs="Verdana"/>
                <w:b/>
                <w:bCs/>
                <w:i/>
                <w:iCs/>
                <w:color w:val="000000"/>
                <w:sz w:val="20"/>
              </w:rPr>
              <w:t xml:space="preserve">□ </w:t>
            </w:r>
            <w:r>
              <w:rPr>
                <w:rFonts w:eastAsia="TimesNewRomanPSMT" w:cs="TimesNewRomanPSMT"/>
                <w:bCs/>
                <w:i/>
                <w:iCs/>
                <w:color w:val="000000"/>
                <w:sz w:val="20"/>
              </w:rPr>
              <w:t>wstawić znak „x”)</w:t>
            </w:r>
          </w:p>
          <w:p w:rsidR="00B35274" w:rsidRDefault="00B35274" w:rsidP="00A8557A">
            <w:pPr>
              <w:pStyle w:val="TableContents"/>
              <w:ind w:left="33" w:right="5"/>
              <w:jc w:val="both"/>
              <w:rPr>
                <w:rFonts w:eastAsia="Arial Narrow" w:cs="Arial Narrow"/>
                <w:b/>
                <w:bCs/>
                <w:sz w:val="20"/>
                <w:lang w:eastAsia="pl-PL" w:bidi="pl-PL"/>
              </w:rPr>
            </w:pPr>
            <w:r>
              <w:rPr>
                <w:rFonts w:eastAsia="TimesNewRomanPSMT" w:cs="TimesNewRomanPSMT"/>
                <w:i/>
                <w:iCs/>
                <w:color w:val="000000"/>
                <w:sz w:val="20"/>
              </w:rPr>
              <w:t>Brak zaznaczenia lub zaznaczenia kilku opcji oznacza</w:t>
            </w:r>
            <w:r>
              <w:rPr>
                <w:rFonts w:eastAsia="TimesNewRomanPSMT" w:cs="TimesNewRomanPSMT"/>
                <w:i/>
                <w:iCs/>
                <w:color w:val="000000"/>
                <w:sz w:val="20"/>
                <w:lang w:eastAsia="pl-PL" w:bidi="pl-PL"/>
              </w:rPr>
              <w:t xml:space="preserve">, że wykonawca nie </w:t>
            </w:r>
            <w:r>
              <w:rPr>
                <w:rFonts w:eastAsia="TimesNewRomanPS-BoldMT" w:cs="TimesNewRomanPS-BoldMT"/>
                <w:i/>
                <w:iCs/>
                <w:color w:val="000000"/>
                <w:sz w:val="20"/>
                <w:lang w:eastAsia="pl-PL" w:bidi="pl-PL"/>
              </w:rPr>
              <w:t>proponuje skrócenia czasu realizacji reklamacji dotyczącej nieodebrania z nieruchomości odpadów zgodnie z harmonogramem, za co otrzyma 0 pkt</w:t>
            </w:r>
          </w:p>
        </w:tc>
      </w:tr>
      <w:tr w:rsidR="00B35274" w:rsidTr="00A8557A">
        <w:tc>
          <w:tcPr>
            <w:tcW w:w="478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Contents"/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48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Standard"/>
              <w:ind w:left="33" w:right="5"/>
              <w:rPr>
                <w:rFonts w:eastAsia="Arial Narrow" w:cs="Arial Narrow"/>
                <w:b/>
                <w:bCs/>
                <w:sz w:val="22"/>
                <w:szCs w:val="22"/>
                <w:lang w:eastAsia="pl-PL" w:bidi="pl-PL"/>
              </w:rPr>
            </w:pPr>
            <w:r>
              <w:rPr>
                <w:rFonts w:eastAsia="Arial Narrow" w:cs="Arial Narrow"/>
                <w:b/>
                <w:bCs/>
                <w:sz w:val="22"/>
                <w:szCs w:val="22"/>
                <w:lang w:eastAsia="pl-PL" w:bidi="pl-PL"/>
              </w:rPr>
              <w:t>od dnia podpisania umowy, z tym, że nie wcześniej niż od dnia 09.10.2017 r. do dnia 31.12.2018 r.</w:t>
            </w:r>
          </w:p>
        </w:tc>
      </w:tr>
      <w:tr w:rsidR="00B35274" w:rsidTr="00A8557A">
        <w:tc>
          <w:tcPr>
            <w:tcW w:w="4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4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274" w:rsidRDefault="00B35274" w:rsidP="00A8557A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dnia 26.10.2017 r.</w:t>
            </w:r>
          </w:p>
        </w:tc>
      </w:tr>
    </w:tbl>
    <w:p w:rsidR="00B35274" w:rsidRDefault="00B35274" w:rsidP="00B35274">
      <w:pPr>
        <w:pStyle w:val="Standard"/>
        <w:jc w:val="center"/>
        <w:rPr>
          <w:b/>
          <w:sz w:val="24"/>
        </w:rPr>
      </w:pPr>
    </w:p>
    <w:p w:rsidR="00B35274" w:rsidRPr="00690532" w:rsidRDefault="00B35274" w:rsidP="00B35274">
      <w:pPr>
        <w:pStyle w:val="Standard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B35274" w:rsidRPr="00690532" w:rsidRDefault="00B35274" w:rsidP="00B35274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 w:rsidRPr="00690532"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 w:rsidRPr="00690532"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B35274" w:rsidRPr="00690532" w:rsidRDefault="00B35274" w:rsidP="00B35274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B35274" w:rsidRPr="00690532" w:rsidRDefault="00B35274" w:rsidP="00B35274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B35274" w:rsidRPr="00690532" w:rsidRDefault="00B35274" w:rsidP="00B35274">
      <w:pPr>
        <w:pStyle w:val="TableContents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 w:rsidRPr="00690532"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B35274" w:rsidRDefault="00B35274" w:rsidP="00B35274">
      <w:pPr>
        <w:pStyle w:val="Standard"/>
        <w:jc w:val="both"/>
        <w:rPr>
          <w:sz w:val="22"/>
          <w:szCs w:val="22"/>
        </w:rPr>
      </w:pP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Przystępując do udziału w postępowaniu o zamówienie publiczne oświadczamy, że:</w:t>
      </w:r>
    </w:p>
    <w:p w:rsidR="00B35274" w:rsidRPr="00690532" w:rsidRDefault="00B35274" w:rsidP="00B35274">
      <w:pPr>
        <w:pStyle w:val="Standard"/>
        <w:spacing w:line="276" w:lineRule="auto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a) zapoznaliśmy się ze specyfikacją istotnych warunków zamówienia </w:t>
      </w:r>
      <w:r>
        <w:rPr>
          <w:sz w:val="22"/>
          <w:szCs w:val="22"/>
        </w:rPr>
        <w:t>na o</w:t>
      </w:r>
      <w:r>
        <w:rPr>
          <w:rStyle w:val="text2"/>
          <w:rFonts w:cs="Arial Narrow"/>
          <w:color w:val="000000"/>
          <w:sz w:val="22"/>
          <w:szCs w:val="22"/>
          <w:lang w:eastAsia="pl-PL"/>
        </w:rPr>
        <w:t xml:space="preserve">dbieranie i zagospodarowanie odpadów komunalnych z nieruchomości zamieszkałych  położonych na terenie </w:t>
      </w:r>
      <w:r w:rsidRPr="00690532">
        <w:rPr>
          <w:sz w:val="22"/>
          <w:szCs w:val="22"/>
        </w:rPr>
        <w:t xml:space="preserve"> i nie wnosimy do niej zastrzeżeń oraz przyjmujemy warunki w niej zawarte;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b) uważamy się za związanych niniejszą ofertą na czas wskazany w SIWZ;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c) pozyskaliśmy wszystkie informacje pozwalające na sporządzenie oferty oraz wykonanie ww</w:t>
      </w:r>
      <w:r>
        <w:rPr>
          <w:sz w:val="22"/>
          <w:szCs w:val="22"/>
        </w:rPr>
        <w:t>.</w:t>
      </w:r>
      <w:r w:rsidRPr="00690532">
        <w:rPr>
          <w:sz w:val="22"/>
          <w:szCs w:val="22"/>
        </w:rPr>
        <w:t xml:space="preserve"> zamówienia;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B35274" w:rsidRPr="00690532" w:rsidRDefault="00B35274" w:rsidP="00B35274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lastRenderedPageBreak/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 w:rsidRPr="00690532"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90532"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B35274" w:rsidRDefault="00B35274" w:rsidP="00B35274">
      <w:pPr>
        <w:pStyle w:val="Standard"/>
        <w:jc w:val="both"/>
        <w:rPr>
          <w:sz w:val="22"/>
          <w:szCs w:val="22"/>
        </w:rPr>
      </w:pP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>
        <w:rPr>
          <w:sz w:val="22"/>
          <w:szCs w:val="22"/>
        </w:rPr>
        <w:t xml:space="preserve">rzędzie Gminy Zakroczym (w kancelarii urzędu) </w:t>
      </w:r>
      <w:r w:rsidRPr="00690532">
        <w:rPr>
          <w:sz w:val="22"/>
          <w:szCs w:val="22"/>
        </w:rPr>
        <w:t>/dokonanie przelewu na rachunek wskazany przez Zamawiającego*.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Wadium wpłacone przelewem prosimy zwrócić na następujący rachunek: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….........................................................................................................................................................*/ wniesione w formie gwarancji lub poręczenia prosimy zwrócić na adres:</w:t>
      </w:r>
    </w:p>
    <w:p w:rsidR="00B35274" w:rsidRPr="00690532" w:rsidRDefault="00B35274" w:rsidP="00B35274">
      <w:pPr>
        <w:pStyle w:val="Standard"/>
        <w:jc w:val="both"/>
        <w:rPr>
          <w:sz w:val="22"/>
          <w:szCs w:val="22"/>
        </w:rPr>
      </w:pPr>
      <w:r w:rsidRPr="00690532">
        <w:rPr>
          <w:sz w:val="22"/>
          <w:szCs w:val="22"/>
        </w:rPr>
        <w:t>..............................................................................................................................................................*</w:t>
      </w:r>
    </w:p>
    <w:p w:rsidR="00B35274" w:rsidRPr="00690532" w:rsidRDefault="00B35274" w:rsidP="00B35274">
      <w:pPr>
        <w:pStyle w:val="Standard"/>
        <w:jc w:val="both"/>
        <w:rPr>
          <w:i/>
          <w:sz w:val="22"/>
          <w:szCs w:val="22"/>
        </w:rPr>
      </w:pPr>
      <w:r w:rsidRPr="00690532">
        <w:rPr>
          <w:i/>
          <w:sz w:val="22"/>
          <w:szCs w:val="22"/>
        </w:rPr>
        <w:t>Wyrażamy*/nie wyrażamy /jeżeli dotyczy/ zgody na zaliczenie wpłaconego wadium na poczet zabezpieczenia należytego wykonania umowy.</w:t>
      </w:r>
    </w:p>
    <w:p w:rsidR="00B35274" w:rsidRPr="00690532" w:rsidRDefault="00B35274" w:rsidP="00B35274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 xml:space="preserve">Wszelką korespondencję w sprawie niniejszego postępowania należy kierować na poniższy adres: ….......................................................................... tel. ............................ </w:t>
      </w:r>
    </w:p>
    <w:p w:rsidR="00B35274" w:rsidRPr="00690532" w:rsidRDefault="00B35274" w:rsidP="00B35274">
      <w:pPr>
        <w:pStyle w:val="Standard"/>
        <w:jc w:val="both"/>
        <w:rPr>
          <w:b/>
          <w:sz w:val="22"/>
          <w:szCs w:val="22"/>
        </w:rPr>
      </w:pPr>
      <w:r w:rsidRPr="00690532"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B35274" w:rsidRDefault="00B35274" w:rsidP="00B3527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B35274" w:rsidRDefault="00B35274" w:rsidP="00B3527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Jako zasadnicze załączniki będące integralną częścią niniejszej oferty, a wynikające ze SIWZ załączamy wszystkie wymagane dokumenty i oświadczenia:</w:t>
      </w:r>
    </w:p>
    <w:p w:rsidR="00B35274" w:rsidRDefault="00B35274" w:rsidP="00B35274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 do SIWZ);</w:t>
      </w:r>
    </w:p>
    <w:p w:rsidR="00B35274" w:rsidRDefault="00B35274" w:rsidP="00B35274">
      <w:pPr>
        <w:pStyle w:val="Standard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dowód wpłaty wadium;</w:t>
      </w:r>
    </w:p>
    <w:p w:rsidR="00B35274" w:rsidRDefault="00B35274" w:rsidP="00B35274">
      <w:pPr>
        <w:pStyle w:val="Standard"/>
        <w:numPr>
          <w:ilvl w:val="1"/>
          <w:numId w:val="1"/>
        </w:numPr>
        <w:jc w:val="both"/>
      </w:pPr>
      <w:r>
        <w:rPr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spełniania warunków udziału w postępowaniu (załącznik nr 2 do SIWZ);</w:t>
      </w:r>
    </w:p>
    <w:p w:rsidR="00B35274" w:rsidRDefault="00B35274" w:rsidP="00B35274">
      <w:pPr>
        <w:pStyle w:val="Standard"/>
        <w:numPr>
          <w:ilvl w:val="1"/>
          <w:numId w:val="1"/>
        </w:numPr>
        <w:jc w:val="both"/>
      </w:pPr>
      <w:r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 xml:space="preserve">składane na podstawie art. 25a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dotyczące przesłanek wykluczenia z postępowania  (załącznik nr 3 do SIWZ);</w:t>
      </w:r>
    </w:p>
    <w:p w:rsidR="00B35274" w:rsidRDefault="00B35274" w:rsidP="00B35274">
      <w:pPr>
        <w:pStyle w:val="Standard"/>
        <w:numPr>
          <w:ilvl w:val="1"/>
          <w:numId w:val="1"/>
        </w:numPr>
        <w:jc w:val="both"/>
      </w:pPr>
      <w:r>
        <w:rPr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>
        <w:rPr>
          <w:sz w:val="22"/>
          <w:szCs w:val="22"/>
          <w:u w:val="single"/>
        </w:rPr>
        <w:t>jeżeli dotyczy;</w:t>
      </w:r>
    </w:p>
    <w:p w:rsidR="00B35274" w:rsidRDefault="00B35274" w:rsidP="00B35274">
      <w:pPr>
        <w:pStyle w:val="Standard"/>
        <w:numPr>
          <w:ilvl w:val="1"/>
          <w:numId w:val="1"/>
        </w:numPr>
        <w:jc w:val="both"/>
      </w:pPr>
      <w:r>
        <w:rPr>
          <w:sz w:val="22"/>
          <w:szCs w:val="22"/>
        </w:rPr>
        <w:t xml:space="preserve">informacja o zleceniu wykonania przedmiotu zamówienia podwykonawcom składana na podstawie art. 36b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(załącznik nr 5 do SIWZ) – </w:t>
      </w:r>
      <w:r>
        <w:rPr>
          <w:sz w:val="22"/>
          <w:szCs w:val="22"/>
          <w:u w:val="single"/>
        </w:rPr>
        <w:t>jeżeli dotyczy</w:t>
      </w:r>
    </w:p>
    <w:p w:rsidR="00B35274" w:rsidRPr="00632F28" w:rsidRDefault="00B35274" w:rsidP="00B35274">
      <w:pPr>
        <w:pStyle w:val="Standard"/>
        <w:numPr>
          <w:ilvl w:val="1"/>
          <w:numId w:val="1"/>
        </w:numPr>
        <w:jc w:val="both"/>
      </w:pPr>
      <w:r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B35274" w:rsidRDefault="00B35274" w:rsidP="00B35274">
      <w:pPr>
        <w:pStyle w:val="Standard"/>
        <w:numPr>
          <w:ilvl w:val="1"/>
          <w:numId w:val="1"/>
        </w:numPr>
        <w:jc w:val="both"/>
      </w:pPr>
      <w:r>
        <w:rPr>
          <w:rFonts w:eastAsia="Arial" w:cs="Arial"/>
          <w:spacing w:val="-1"/>
          <w:sz w:val="22"/>
          <w:szCs w:val="22"/>
          <w:lang w:eastAsia="pl-PL" w:bidi="pl-PL"/>
        </w:rPr>
        <w:t>wykaz instalacji, do których będą przekazywane odpady komunalne odebrane od właścicieli nieruchomości, na których zamieszkują mieszkańcy zgodnie z art. 6d ust. 4 pkt 5 ustawy z dnia 13 września 1996 r. o utrzymaniu czystości i porządku w gminach - załącznik nr 3A do SIWZ</w:t>
      </w:r>
    </w:p>
    <w:p w:rsidR="00B35274" w:rsidRDefault="00B35274" w:rsidP="00B35274">
      <w:pPr>
        <w:pStyle w:val="Standard"/>
        <w:jc w:val="both"/>
        <w:rPr>
          <w:b/>
          <w:bCs/>
        </w:rPr>
      </w:pPr>
      <w:r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UWAGA: wykaz instalacji, o którym mowa w pkt 8 w przypadku jego niezłożenia, nie podlega uzupełnieniu na podstawie art 26 ust 3 </w:t>
      </w:r>
      <w:proofErr w:type="spellStart"/>
      <w:r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>Pzp</w:t>
      </w:r>
      <w:proofErr w:type="spellEnd"/>
      <w:r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. Oferta Wykonawcy, który nie złoży tego dokumentu podlegać będzie odrzuceniu na podstawie art. 89 ust. 1 pkt 2 </w:t>
      </w:r>
      <w:proofErr w:type="spellStart"/>
      <w:r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>Pzp</w:t>
      </w:r>
      <w:proofErr w:type="spellEnd"/>
      <w:r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 xml:space="preserve"> - </w:t>
      </w:r>
      <w:r>
        <w:rPr>
          <w:rFonts w:eastAsia="Arial" w:cs="Arial"/>
          <w:b/>
          <w:bCs/>
          <w:spacing w:val="-1"/>
          <w:sz w:val="22"/>
          <w:szCs w:val="22"/>
          <w:shd w:val="clear" w:color="auto" w:fill="FFFFFF"/>
          <w:lang w:eastAsia="pl-PL" w:bidi="pl-PL"/>
        </w:rPr>
        <w:t xml:space="preserve">jej treść nie odpowiada treści specyfikacji istotnych warunków zamówienia, z zastrzeżeniem art. 87 ust. 2 pkt 3 ustawy </w:t>
      </w:r>
      <w:proofErr w:type="spellStart"/>
      <w:r>
        <w:rPr>
          <w:rFonts w:eastAsia="Arial" w:cs="Arial"/>
          <w:b/>
          <w:bCs/>
          <w:spacing w:val="-1"/>
          <w:sz w:val="22"/>
          <w:szCs w:val="22"/>
          <w:shd w:val="clear" w:color="auto" w:fill="FFFFFF"/>
          <w:lang w:eastAsia="pl-PL" w:bidi="pl-PL"/>
        </w:rPr>
        <w:t>Pzp</w:t>
      </w:r>
      <w:proofErr w:type="spellEnd"/>
    </w:p>
    <w:p w:rsidR="00B35274" w:rsidRDefault="00B35274" w:rsidP="00B35274">
      <w:pPr>
        <w:pStyle w:val="Standard"/>
        <w:ind w:left="340"/>
        <w:jc w:val="both"/>
        <w:rPr>
          <w:rFonts w:eastAsia="Arial" w:cs="Arial"/>
          <w:spacing w:val="-1"/>
          <w:sz w:val="24"/>
          <w:szCs w:val="24"/>
          <w:lang w:eastAsia="pl-PL" w:bidi="pl-PL"/>
        </w:rPr>
      </w:pPr>
      <w:r>
        <w:rPr>
          <w:rFonts w:eastAsia="Arial" w:cs="Arial"/>
          <w:spacing w:val="-1"/>
          <w:sz w:val="22"/>
          <w:szCs w:val="22"/>
          <w:lang w:eastAsia="pl-PL" w:bidi="pl-PL"/>
        </w:rPr>
        <w:t>……………………………………………………………………………………………………</w:t>
      </w:r>
      <w:r>
        <w:rPr>
          <w:rFonts w:eastAsia="Arial" w:cs="Arial"/>
          <w:spacing w:val="-1"/>
          <w:sz w:val="24"/>
          <w:szCs w:val="24"/>
          <w:lang w:eastAsia="pl-PL" w:bidi="pl-PL"/>
        </w:rPr>
        <w:t>..</w:t>
      </w:r>
    </w:p>
    <w:p w:rsidR="00B35274" w:rsidRDefault="00B35274" w:rsidP="00B35274">
      <w:pPr>
        <w:pStyle w:val="Standard"/>
        <w:ind w:left="340"/>
        <w:jc w:val="both"/>
      </w:pPr>
    </w:p>
    <w:p w:rsidR="00B35274" w:rsidRDefault="00B35274" w:rsidP="00B35274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.....................................................</w:t>
      </w:r>
    </w:p>
    <w:p w:rsidR="00B35274" w:rsidRDefault="00B35274" w:rsidP="00B35274">
      <w:pPr>
        <w:pStyle w:val="Standard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i pieczęć upoważnionej osoby*</w:t>
      </w:r>
    </w:p>
    <w:p w:rsidR="00B35274" w:rsidRDefault="00B35274" w:rsidP="00B35274">
      <w:pPr>
        <w:pStyle w:val="Standard"/>
        <w:jc w:val="both"/>
        <w:rPr>
          <w:sz w:val="24"/>
        </w:rPr>
      </w:pPr>
    </w:p>
    <w:p w:rsidR="00B35274" w:rsidRDefault="00B35274" w:rsidP="00B35274">
      <w:pPr>
        <w:pStyle w:val="Standard"/>
        <w:tabs>
          <w:tab w:val="left" w:pos="0"/>
        </w:tabs>
        <w:jc w:val="both"/>
        <w:rPr>
          <w:i/>
        </w:rPr>
      </w:pPr>
      <w:r>
        <w:rPr>
          <w:i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2234F4" w:rsidRDefault="002234F4">
      <w:bookmarkStart w:id="0" w:name="_GoBack"/>
      <w:bookmarkEnd w:id="0"/>
    </w:p>
    <w:sectPr w:rsidR="0022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0BE9"/>
    <w:multiLevelType w:val="multilevel"/>
    <w:tmpl w:val="34DA0482"/>
    <w:styleLink w:val="WWNum46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340" w:hanging="34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sz w:val="22"/>
      </w:rPr>
    </w:lvl>
    <w:lvl w:ilvl="3">
      <w:numFmt w:val="bullet"/>
      <w:lvlText w:val="–"/>
      <w:lvlJc w:val="left"/>
      <w:pPr>
        <w:ind w:left="680" w:hanging="340"/>
      </w:pPr>
      <w:rPr>
        <w:rFonts w:ascii="Segoe UI" w:eastAsia="Lucida Sans Unicode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4"/>
    <w:rsid w:val="002234F4"/>
    <w:rsid w:val="00605609"/>
    <w:rsid w:val="00B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80DC-DF3A-4006-9CA4-344E4BEC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5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B35274"/>
    <w:pPr>
      <w:widowControl/>
      <w:suppressLineNumbers/>
      <w:ind w:right="-2"/>
    </w:pPr>
    <w:rPr>
      <w:color w:val="00000A"/>
      <w:sz w:val="24"/>
      <w:lang w:eastAsia="zh-CN"/>
    </w:rPr>
  </w:style>
  <w:style w:type="paragraph" w:customStyle="1" w:styleId="TableHeading">
    <w:name w:val="Table Heading"/>
    <w:basedOn w:val="TableContents"/>
    <w:rsid w:val="00B35274"/>
    <w:pPr>
      <w:jc w:val="center"/>
    </w:pPr>
    <w:rPr>
      <w:b/>
      <w:bCs/>
      <w:i/>
      <w:iCs/>
    </w:rPr>
  </w:style>
  <w:style w:type="character" w:customStyle="1" w:styleId="text2">
    <w:name w:val="text2"/>
    <w:rsid w:val="00B35274"/>
  </w:style>
  <w:style w:type="numbering" w:customStyle="1" w:styleId="WWNum46">
    <w:name w:val="WWNum46"/>
    <w:basedOn w:val="Bezlisty"/>
    <w:rsid w:val="00B352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1267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2017-09-19T15:06:00Z</dcterms:created>
  <dcterms:modified xsi:type="dcterms:W3CDTF">2017-09-19T15:09:00Z</dcterms:modified>
</cp:coreProperties>
</file>