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FF" w:rsidRPr="009454DA" w:rsidRDefault="002F2EFF" w:rsidP="002F2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.31.2019</w:t>
      </w:r>
    </w:p>
    <w:p w:rsidR="002F2EFF" w:rsidRPr="009454DA" w:rsidRDefault="002F2EFF" w:rsidP="002F2EF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2F2EFF" w:rsidRPr="00DD000C" w:rsidRDefault="002F2EFF" w:rsidP="002F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F2EFF" w:rsidRPr="00642CC3" w:rsidRDefault="002F2EFF" w:rsidP="002F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2F2EFF" w:rsidRPr="00642CC3" w:rsidRDefault="002F2EFF" w:rsidP="002F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2EFF" w:rsidRPr="00642CC3" w:rsidRDefault="002F2EFF" w:rsidP="002F2EFF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2F2EFF" w:rsidRPr="00642CC3" w:rsidRDefault="002F2EFF" w:rsidP="002F2EFF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2EFF" w:rsidRPr="00642CC3" w:rsidRDefault="002F2EFF" w:rsidP="002F2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2F2EFF" w:rsidRPr="00642CC3" w:rsidRDefault="002F2EFF" w:rsidP="002F2EFF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2EFF" w:rsidRPr="009454DA" w:rsidRDefault="002F2EFF" w:rsidP="002F2EF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……………………..…………………….……………………………………………………….</w:t>
      </w:r>
    </w:p>
    <w:p w:rsidR="002F2EFF" w:rsidRPr="00642CC3" w:rsidRDefault="002F2EFF" w:rsidP="002F2EFF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2EFF" w:rsidRPr="009454DA" w:rsidRDefault="002F2EFF" w:rsidP="002F2EF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…………………..……………………………………………………………………</w:t>
      </w:r>
    </w:p>
    <w:p w:rsidR="002F2EFF" w:rsidRPr="00642CC3" w:rsidRDefault="002F2EFF" w:rsidP="002F2EFF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2EFF" w:rsidRPr="009454DA" w:rsidRDefault="002F2EFF" w:rsidP="002F2EF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…………………………………………………………………………………..</w:t>
      </w:r>
    </w:p>
    <w:p w:rsidR="002F2EFF" w:rsidRPr="00642CC3" w:rsidRDefault="002F2EFF" w:rsidP="002F2EFF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2F2EFF" w:rsidRPr="009454DA" w:rsidRDefault="002F2EFF" w:rsidP="002F2EFF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2EFF" w:rsidRPr="009454DA" w:rsidRDefault="002F2EFF" w:rsidP="002F2EFF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2F2EFF" w:rsidRPr="00010F79" w:rsidRDefault="002F2EFF" w:rsidP="002F2E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mikroprzedsiębiorstwem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 małym przedsiębiorstwem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./</w:t>
      </w:r>
      <w:r w:rsidRPr="00010F7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(niepotrzebne skreślić)</w:t>
      </w:r>
    </w:p>
    <w:p w:rsidR="002F2EFF" w:rsidRPr="008D2C96" w:rsidRDefault="002F2EFF" w:rsidP="002F2EFF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postępowania o udzielenie zamówienia publicznego prowadzonego w trybie przetargu nieograniczonego pn.: </w:t>
      </w:r>
      <w:r w:rsidRPr="00CD0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„Odbieranie i zagospodarowanie odpadów komunalnych z nieruchomości </w:t>
      </w: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zamieszkałych położonych na terenie Gminy Zakroczym”:</w:t>
      </w:r>
    </w:p>
    <w:p w:rsidR="002F2EFF" w:rsidRPr="008D2C96" w:rsidRDefault="002F2EFF" w:rsidP="002F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7290350"/>
    </w:p>
    <w:p w:rsidR="002F2EFF" w:rsidRPr="008D2C96" w:rsidRDefault="002F2EFF" w:rsidP="002F2EFF">
      <w:pPr>
        <w:pStyle w:val="Akapitzlist"/>
        <w:numPr>
          <w:ilvl w:val="1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8D2C96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F2EFF" w:rsidRPr="008D2C96" w:rsidRDefault="002F2EFF" w:rsidP="002F2EFF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2EFF" w:rsidRPr="008D2C96" w:rsidRDefault="002F2EFF" w:rsidP="002F2EFF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łączną cenę ofertową brutto ………….……zł </w:t>
      </w:r>
    </w:p>
    <w:p w:rsidR="002F2EFF" w:rsidRPr="008D2C96" w:rsidRDefault="002F2EFF" w:rsidP="002F2EFF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2EFF" w:rsidRPr="008D2C96" w:rsidRDefault="002F2EFF" w:rsidP="002F2EFF">
      <w:pPr>
        <w:spacing w:after="0" w:line="276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D2C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………………..…….</w:t>
      </w:r>
      <w:r w:rsidRPr="008D2C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8D2C9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bookmarkEnd w:id="0"/>
    </w:p>
    <w:p w:rsidR="002F2EFF" w:rsidRPr="008D2C96" w:rsidRDefault="002F2EFF" w:rsidP="002F2EFF">
      <w:pPr>
        <w:spacing w:before="240" w:line="276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2C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określoną na podstawie następującej kalkulacji:</w:t>
      </w: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2551"/>
        <w:gridCol w:w="2268"/>
        <w:gridCol w:w="2552"/>
        <w:gridCol w:w="2409"/>
      </w:tblGrid>
      <w:tr w:rsidR="002F2EFF" w:rsidRPr="00C3569E" w:rsidTr="002F2EFF">
        <w:trPr>
          <w:trHeight w:val="503"/>
        </w:trPr>
        <w:tc>
          <w:tcPr>
            <w:tcW w:w="2551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268" w:type="dxa"/>
          </w:tcPr>
          <w:p w:rsidR="002F2EFF" w:rsidRPr="001E1F96" w:rsidRDefault="002F2EFF" w:rsidP="00E6551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brutto za 1 Mg (PLN) </w:t>
            </w:r>
          </w:p>
        </w:tc>
        <w:tc>
          <w:tcPr>
            <w:tcW w:w="2552" w:type="dxa"/>
          </w:tcPr>
          <w:p w:rsidR="002F2EFF" w:rsidRPr="001E1F96" w:rsidRDefault="002F2EFF" w:rsidP="00E6551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Szacowana ilość (Mg)</w:t>
            </w:r>
          </w:p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(PLN)</w:t>
            </w:r>
          </w:p>
          <w:p w:rsidR="002F2EFF" w:rsidRPr="001E1F96" w:rsidRDefault="002F2EFF" w:rsidP="00E6551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(B x C)</w:t>
            </w:r>
          </w:p>
        </w:tc>
      </w:tr>
      <w:tr w:rsidR="002F2EFF" w:rsidRPr="00C3569E" w:rsidTr="002F2EFF">
        <w:trPr>
          <w:trHeight w:val="262"/>
        </w:trPr>
        <w:tc>
          <w:tcPr>
            <w:tcW w:w="2551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8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552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409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D</w:t>
            </w:r>
          </w:p>
        </w:tc>
      </w:tr>
      <w:tr w:rsidR="002F2EFF" w:rsidRPr="00C3569E" w:rsidTr="002F2EFF">
        <w:tc>
          <w:tcPr>
            <w:tcW w:w="2551" w:type="dxa"/>
          </w:tcPr>
          <w:p w:rsidR="002F2EFF" w:rsidRPr="001E1F96" w:rsidRDefault="002F2EFF" w:rsidP="00E6551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Odbiór odpadów komunalnych</w:t>
            </w:r>
          </w:p>
        </w:tc>
        <w:tc>
          <w:tcPr>
            <w:tcW w:w="2268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449,21</w:t>
            </w:r>
          </w:p>
        </w:tc>
        <w:tc>
          <w:tcPr>
            <w:tcW w:w="2409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F2EFF" w:rsidRPr="00C3569E" w:rsidTr="002F2EFF">
        <w:tc>
          <w:tcPr>
            <w:tcW w:w="2551" w:type="dxa"/>
          </w:tcPr>
          <w:p w:rsidR="002F2EFF" w:rsidRPr="001E1F96" w:rsidRDefault="002F2EFF" w:rsidP="00E6551C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Zagospodarowanie odpadów komunalnych</w:t>
            </w:r>
          </w:p>
        </w:tc>
        <w:tc>
          <w:tcPr>
            <w:tcW w:w="2268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449,21</w:t>
            </w:r>
          </w:p>
        </w:tc>
        <w:tc>
          <w:tcPr>
            <w:tcW w:w="2409" w:type="dxa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F2EFF" w:rsidRPr="00C3569E" w:rsidTr="002F2E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19" w:type="dxa"/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SUMA:</w:t>
            </w:r>
          </w:p>
          <w:p w:rsidR="002F2EFF" w:rsidRPr="001E1F96" w:rsidRDefault="002F2EFF" w:rsidP="00E655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E1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(łączna cena ofertowa brutto)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F" w:rsidRPr="001E1F96" w:rsidRDefault="002F2EFF" w:rsidP="00E6551C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F2EFF" w:rsidRPr="0035603B" w:rsidRDefault="002F2EFF" w:rsidP="002F2EFF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pl-PL"/>
        </w:rPr>
      </w:pPr>
    </w:p>
    <w:p w:rsidR="002F2EFF" w:rsidRPr="008D2C96" w:rsidRDefault="002F2EFF" w:rsidP="002F2EFF">
      <w:pPr>
        <w:pStyle w:val="Standard"/>
        <w:numPr>
          <w:ilvl w:val="1"/>
          <w:numId w:val="1"/>
        </w:numPr>
        <w:ind w:left="426"/>
        <w:jc w:val="both"/>
        <w:rPr>
          <w:color w:val="auto"/>
          <w:sz w:val="24"/>
          <w:szCs w:val="24"/>
          <w:lang w:eastAsia="pl-PL"/>
        </w:rPr>
      </w:pPr>
      <w:r w:rsidRPr="00C52BFD">
        <w:rPr>
          <w:rFonts w:eastAsia="TimesNewRomanPS-BoldMT" w:cs="TimesNewRomanPS-BoldMT"/>
          <w:b/>
          <w:bCs/>
          <w:color w:val="auto"/>
          <w:sz w:val="24"/>
          <w:szCs w:val="24"/>
        </w:rPr>
        <w:t>Ofer</w:t>
      </w:r>
      <w:r>
        <w:rPr>
          <w:rFonts w:eastAsia="TimesNewRomanPS-BoldMT" w:cs="TimesNewRomanPS-BoldMT"/>
          <w:b/>
          <w:bCs/>
          <w:color w:val="auto"/>
          <w:sz w:val="24"/>
          <w:szCs w:val="24"/>
        </w:rPr>
        <w:t xml:space="preserve">ujemy </w:t>
      </w:r>
      <w:r w:rsidRPr="008D2C96">
        <w:rPr>
          <w:rFonts w:eastAsia="TimesNewRomanPS-BoldMT" w:cs="TimesNewRomanPS-BoldMT"/>
          <w:b/>
          <w:bCs/>
          <w:color w:val="auto"/>
          <w:sz w:val="24"/>
          <w:szCs w:val="24"/>
        </w:rPr>
        <w:t>częstotliwość odbioru odpadów wielkogabarytowych</w:t>
      </w:r>
      <w:r w:rsidRPr="008D2C96">
        <w:rPr>
          <w:b/>
          <w:color w:val="000000"/>
          <w:sz w:val="24"/>
          <w:szCs w:val="24"/>
        </w:rPr>
        <w:t>,</w:t>
      </w:r>
      <w:r w:rsidRPr="008D2C96">
        <w:rPr>
          <w:b/>
          <w:color w:val="auto"/>
          <w:sz w:val="24"/>
          <w:szCs w:val="24"/>
        </w:rPr>
        <w:t xml:space="preserve"> zużytego sprzętu elektronicznego i elektrycznego oraz opon</w:t>
      </w:r>
      <w:r>
        <w:rPr>
          <w:b/>
          <w:color w:val="auto"/>
          <w:sz w:val="24"/>
          <w:szCs w:val="24"/>
        </w:rPr>
        <w:t>,</w:t>
      </w:r>
      <w:r w:rsidRPr="008D2C96">
        <w:rPr>
          <w:rFonts w:eastAsia="TimesNewRomanPS-BoldMT" w:cs="TimesNewRomanPS-BoldMT"/>
          <w:b/>
          <w:bCs/>
          <w:color w:val="auto"/>
          <w:sz w:val="24"/>
          <w:szCs w:val="24"/>
        </w:rPr>
        <w:t xml:space="preserve"> z terenów zabudowy jednorodzinnej i wielorodzinnej:</w:t>
      </w:r>
    </w:p>
    <w:p w:rsidR="002F2EFF" w:rsidRPr="008D2C96" w:rsidRDefault="002F2EFF" w:rsidP="002F2EFF">
      <w:pPr>
        <w:pStyle w:val="TableContents"/>
        <w:ind w:left="426"/>
        <w:jc w:val="both"/>
        <w:rPr>
          <w:b/>
          <w:bCs/>
          <w:color w:val="auto"/>
          <w:szCs w:val="24"/>
        </w:rPr>
      </w:pPr>
      <w:r w:rsidRPr="002F280A">
        <w:rPr>
          <w:rFonts w:ascii="Verdana" w:eastAsia="Verdana" w:hAnsi="Verdana" w:cs="Verdana"/>
          <w:b/>
          <w:bCs/>
          <w:color w:val="auto"/>
          <w:sz w:val="30"/>
          <w:szCs w:val="30"/>
        </w:rPr>
        <w:t>□</w:t>
      </w:r>
      <w:r w:rsidRPr="008D2C96">
        <w:rPr>
          <w:rFonts w:ascii="Verdana" w:eastAsia="Verdana" w:hAnsi="Verdana" w:cs="Verdana"/>
          <w:b/>
          <w:bCs/>
          <w:color w:val="auto"/>
          <w:szCs w:val="24"/>
        </w:rPr>
        <w:t xml:space="preserve"> </w:t>
      </w:r>
      <w:r w:rsidRPr="008D2C96">
        <w:rPr>
          <w:rFonts w:eastAsia="Verdana" w:cs="Verdana"/>
          <w:b/>
          <w:color w:val="auto"/>
          <w:szCs w:val="24"/>
        </w:rPr>
        <w:t xml:space="preserve">1 termin odbioru </w:t>
      </w:r>
    </w:p>
    <w:p w:rsidR="002F2EFF" w:rsidRPr="00C52BFD" w:rsidRDefault="002F2EFF" w:rsidP="002F2EFF">
      <w:pPr>
        <w:pStyle w:val="TableContents"/>
        <w:ind w:left="426"/>
        <w:jc w:val="both"/>
        <w:rPr>
          <w:b/>
          <w:bCs/>
          <w:color w:val="auto"/>
          <w:szCs w:val="24"/>
        </w:rPr>
      </w:pPr>
      <w:r w:rsidRPr="002F280A">
        <w:rPr>
          <w:rFonts w:ascii="Verdana" w:eastAsia="Verdana" w:hAnsi="Verdana" w:cs="Verdana"/>
          <w:b/>
          <w:bCs/>
          <w:color w:val="auto"/>
          <w:sz w:val="30"/>
          <w:szCs w:val="30"/>
        </w:rPr>
        <w:t>□</w:t>
      </w:r>
      <w:r w:rsidRPr="00C52BFD">
        <w:rPr>
          <w:rFonts w:ascii="Verdana" w:eastAsia="Verdana" w:hAnsi="Verdana" w:cs="Verdana"/>
          <w:b/>
          <w:bCs/>
          <w:color w:val="auto"/>
          <w:szCs w:val="24"/>
        </w:rPr>
        <w:t xml:space="preserve"> </w:t>
      </w:r>
      <w:r>
        <w:rPr>
          <w:rFonts w:eastAsia="Verdana" w:cs="Verdana"/>
          <w:b/>
          <w:color w:val="auto"/>
          <w:szCs w:val="24"/>
        </w:rPr>
        <w:t xml:space="preserve">nie oferujemy odbioru </w:t>
      </w:r>
      <w:r w:rsidRPr="008D2C96">
        <w:rPr>
          <w:rFonts w:eastAsia="TimesNewRomanPS-BoldMT" w:cs="TimesNewRomanPS-BoldMT"/>
          <w:b/>
          <w:bCs/>
          <w:color w:val="auto"/>
          <w:szCs w:val="24"/>
        </w:rPr>
        <w:t>odpadów wielkogabarytowych</w:t>
      </w:r>
      <w:r w:rsidRPr="008D2C96">
        <w:rPr>
          <w:b/>
          <w:color w:val="000000"/>
          <w:szCs w:val="24"/>
        </w:rPr>
        <w:t>,</w:t>
      </w:r>
      <w:r w:rsidRPr="008D2C96">
        <w:rPr>
          <w:b/>
          <w:color w:val="auto"/>
          <w:szCs w:val="24"/>
        </w:rPr>
        <w:t xml:space="preserve"> zużytego sprzętu elektronicznego i elektrycznego oraz opon</w:t>
      </w:r>
    </w:p>
    <w:p w:rsidR="002F2EFF" w:rsidRDefault="002F2EFF" w:rsidP="002F2EFF">
      <w:pPr>
        <w:pStyle w:val="TableContents"/>
        <w:ind w:left="426"/>
        <w:jc w:val="both"/>
        <w:rPr>
          <w:rFonts w:eastAsia="TimesNewRomanPS-BoldMT" w:cs="TimesNewRomanPS-BoldMT"/>
          <w:i/>
          <w:iCs/>
          <w:color w:val="000000"/>
          <w:sz w:val="20"/>
        </w:rPr>
      </w:pPr>
      <w:r w:rsidRPr="00F3785E">
        <w:rPr>
          <w:rFonts w:eastAsia="TimesNewRomanPSMT" w:cs="TimesNewRomanPSMT"/>
          <w:bCs/>
          <w:i/>
          <w:iCs/>
          <w:color w:val="000000"/>
          <w:sz w:val="20"/>
        </w:rPr>
        <w:t xml:space="preserve"> (należy wybrać jedną z opcji i w miejsce wstawić znak „x”) </w:t>
      </w:r>
      <w:r w:rsidRPr="00F3785E">
        <w:rPr>
          <w:i/>
          <w:iCs/>
          <w:sz w:val="20"/>
        </w:rPr>
        <w:t>w przypadku braku zaznaczenia lub zaznaczenia kilku opcji, zamawiający przyjmuje</w:t>
      </w:r>
      <w:r w:rsidRPr="00F3785E">
        <w:rPr>
          <w:rFonts w:eastAsia="TimesNewRomanPSMT" w:cs="TimesNewRomanPSMT"/>
          <w:i/>
          <w:iCs/>
          <w:color w:val="000000"/>
          <w:sz w:val="20"/>
        </w:rPr>
        <w:t xml:space="preserve">, że wykonawca </w:t>
      </w:r>
      <w:r>
        <w:rPr>
          <w:rFonts w:eastAsia="TimesNewRomanPSMT" w:cs="TimesNewRomanPSMT"/>
          <w:i/>
          <w:iCs/>
          <w:color w:val="000000"/>
          <w:sz w:val="20"/>
        </w:rPr>
        <w:t xml:space="preserve">nie </w:t>
      </w:r>
      <w:r w:rsidRPr="00F3785E">
        <w:rPr>
          <w:rFonts w:eastAsia="TimesNewRomanPS-BoldMT" w:cs="TimesNewRomanPS-BoldMT"/>
          <w:i/>
          <w:iCs/>
          <w:color w:val="000000"/>
          <w:sz w:val="20"/>
        </w:rPr>
        <w:t>proponuje odbioru</w:t>
      </w:r>
      <w:r>
        <w:rPr>
          <w:rFonts w:eastAsia="TimesNewRomanPS-BoldMT" w:cs="TimesNewRomanPS-BoldMT"/>
          <w:i/>
          <w:iCs/>
          <w:color w:val="000000"/>
          <w:sz w:val="20"/>
        </w:rPr>
        <w:t xml:space="preserve"> ww.</w:t>
      </w:r>
      <w:r w:rsidRPr="00F3785E">
        <w:rPr>
          <w:rFonts w:eastAsia="TimesNewRomanPS-BoldMT" w:cs="TimesNewRomanPS-BoldMT"/>
          <w:i/>
          <w:iCs/>
          <w:color w:val="000000"/>
          <w:sz w:val="20"/>
        </w:rPr>
        <w:t xml:space="preserve"> odpadów w </w:t>
      </w:r>
      <w:r>
        <w:rPr>
          <w:rFonts w:eastAsia="TimesNewRomanPS-BoldMT" w:cs="TimesNewRomanPS-BoldMT"/>
          <w:i/>
          <w:iCs/>
          <w:color w:val="000000"/>
          <w:sz w:val="20"/>
        </w:rPr>
        <w:t>okresie</w:t>
      </w:r>
      <w:r w:rsidRPr="00F3785E">
        <w:rPr>
          <w:rFonts w:eastAsia="TimesNewRomanPS-BoldMT" w:cs="TimesNewRomanPS-BoldMT"/>
          <w:i/>
          <w:iCs/>
          <w:color w:val="000000"/>
          <w:sz w:val="20"/>
        </w:rPr>
        <w:t xml:space="preserve"> realizacji przedmiotu zamówienia, za co otrzyma 0 pkt</w:t>
      </w:r>
      <w:r>
        <w:rPr>
          <w:rFonts w:eastAsia="TimesNewRomanPS-BoldMT" w:cs="TimesNewRomanPS-BoldMT"/>
          <w:i/>
          <w:iCs/>
          <w:color w:val="000000"/>
          <w:sz w:val="20"/>
        </w:rPr>
        <w:t>.</w:t>
      </w:r>
    </w:p>
    <w:p w:rsidR="002F2EFF" w:rsidRPr="00010F79" w:rsidRDefault="002F2EFF" w:rsidP="002F2EFF">
      <w:pPr>
        <w:pStyle w:val="TableContents"/>
        <w:numPr>
          <w:ilvl w:val="1"/>
          <w:numId w:val="1"/>
        </w:numPr>
        <w:spacing w:before="240"/>
        <w:ind w:left="426"/>
        <w:jc w:val="both"/>
        <w:rPr>
          <w:rFonts w:eastAsia="TimesNewRomanPS-BoldMT" w:cs="TimesNewRomanPS-BoldMT"/>
          <w:b/>
          <w:i/>
          <w:iCs/>
          <w:color w:val="auto"/>
          <w:szCs w:val="24"/>
        </w:rPr>
      </w:pPr>
      <w:r w:rsidRPr="00FA4B94">
        <w:rPr>
          <w:rFonts w:eastAsia="TimesNewRomanPS-BoldMT" w:cs="TimesNewRomanPS-BoldMT"/>
          <w:b/>
          <w:iCs/>
          <w:color w:val="000000"/>
          <w:szCs w:val="24"/>
        </w:rPr>
        <w:lastRenderedPageBreak/>
        <w:t>Oferujemy przeprowadzenie akcji promując</w:t>
      </w:r>
      <w:r>
        <w:rPr>
          <w:rFonts w:eastAsia="TimesNewRomanPS-BoldMT" w:cs="TimesNewRomanPS-BoldMT"/>
          <w:b/>
          <w:iCs/>
          <w:color w:val="000000"/>
          <w:szCs w:val="24"/>
        </w:rPr>
        <w:t>ej</w:t>
      </w:r>
      <w:r w:rsidRPr="00FA4B94">
        <w:rPr>
          <w:rFonts w:eastAsia="TimesNewRomanPS-BoldMT" w:cs="TimesNewRomanPS-BoldMT"/>
          <w:b/>
          <w:iCs/>
          <w:color w:val="000000"/>
          <w:szCs w:val="24"/>
        </w:rPr>
        <w:t xml:space="preserve"> selektywną zbiórkę odpadów (dostarczenie ulotek lub broszur do każdego odbiorcy</w:t>
      </w:r>
      <w:r>
        <w:rPr>
          <w:rFonts w:eastAsia="TimesNewRomanPS-BoldMT" w:cs="TimesNewRomanPS-BoldMT"/>
          <w:b/>
          <w:iCs/>
          <w:color w:val="000000"/>
          <w:szCs w:val="24"/>
        </w:rPr>
        <w:t xml:space="preserve"> na zasadach </w:t>
      </w:r>
      <w:r w:rsidRPr="00010F79">
        <w:rPr>
          <w:rFonts w:eastAsia="TimesNewRomanPS-BoldMT" w:cs="TimesNewRomanPS-BoldMT"/>
          <w:b/>
          <w:iCs/>
          <w:color w:val="auto"/>
          <w:szCs w:val="24"/>
        </w:rPr>
        <w:t>określonych w § 11 umowy – załącznik nr 6 do SIWZ):</w:t>
      </w:r>
    </w:p>
    <w:p w:rsidR="002F2EFF" w:rsidRPr="00642CC3" w:rsidRDefault="002F2EFF" w:rsidP="002F2EFF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010F79">
        <w:rPr>
          <w:color w:val="auto"/>
          <w:sz w:val="30"/>
          <w:szCs w:val="30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1 akcja promująca selektywną zbiórkę odpadów</w:t>
      </w:r>
    </w:p>
    <w:p w:rsidR="002F2EFF" w:rsidRPr="00010F79" w:rsidRDefault="002F2EFF" w:rsidP="002F2EFF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010F79">
        <w:rPr>
          <w:color w:val="auto"/>
          <w:sz w:val="30"/>
          <w:szCs w:val="30"/>
        </w:rPr>
        <w:t>□</w:t>
      </w:r>
      <w:r w:rsidRPr="00010F79">
        <w:rPr>
          <w:b/>
          <w:bCs/>
          <w:color w:val="auto"/>
          <w:sz w:val="24"/>
          <w:szCs w:val="24"/>
        </w:rPr>
        <w:t xml:space="preserve"> nie oferujemy przeprowadzenia akcji promując</w:t>
      </w:r>
      <w:r>
        <w:rPr>
          <w:b/>
          <w:bCs/>
          <w:color w:val="auto"/>
          <w:sz w:val="24"/>
          <w:szCs w:val="24"/>
        </w:rPr>
        <w:t>ej selektywną zbiórkę odpadów</w:t>
      </w:r>
    </w:p>
    <w:p w:rsidR="002F2EFF" w:rsidRPr="003C1D06" w:rsidRDefault="002F2EFF" w:rsidP="002F2EFF">
      <w:pPr>
        <w:pStyle w:val="western"/>
        <w:spacing w:before="0" w:beforeAutospacing="0" w:after="0" w:line="240" w:lineRule="auto"/>
        <w:ind w:left="426" w:right="6" w:hanging="1"/>
        <w:jc w:val="both"/>
        <w:rPr>
          <w:i/>
          <w:iCs/>
          <w:color w:val="auto"/>
        </w:rPr>
      </w:pPr>
      <w:r w:rsidRPr="005A28A2">
        <w:rPr>
          <w:i/>
          <w:iCs/>
          <w:color w:val="auto"/>
        </w:rPr>
        <w:t xml:space="preserve"> (należy wybrać jedną z opcji i w odpowiednie miejsce wstawić znak „x”) w przypadku braku zaznaczenia lub zaznaczenia kilku opcji, zamawiający przyjmuje, że wykonawca nie proponuje </w:t>
      </w:r>
      <w:r>
        <w:rPr>
          <w:i/>
          <w:iCs/>
          <w:color w:val="auto"/>
        </w:rPr>
        <w:t>przeprowadzenia akcji promujący</w:t>
      </w:r>
      <w:r>
        <w:rPr>
          <w:i/>
          <w:iCs/>
          <w:color w:val="auto"/>
        </w:rPr>
        <w:t>ch</w:t>
      </w:r>
      <w:r>
        <w:rPr>
          <w:i/>
          <w:iCs/>
          <w:color w:val="auto"/>
        </w:rPr>
        <w:t xml:space="preserve"> selektywną zbiórkę odpadów</w:t>
      </w:r>
      <w:r w:rsidRPr="005A28A2">
        <w:rPr>
          <w:i/>
          <w:iCs/>
          <w:color w:val="auto"/>
        </w:rPr>
        <w:t>, za co otrzyma 0 pkt.</w:t>
      </w:r>
    </w:p>
    <w:p w:rsidR="002F2EFF" w:rsidRPr="00E615B3" w:rsidRDefault="002F2EFF" w:rsidP="002F2EFF">
      <w:pPr>
        <w:pStyle w:val="TableContents"/>
        <w:numPr>
          <w:ilvl w:val="1"/>
          <w:numId w:val="1"/>
        </w:numPr>
        <w:spacing w:before="240"/>
        <w:ind w:left="426"/>
        <w:jc w:val="both"/>
        <w:rPr>
          <w:rFonts w:eastAsia="TimesNewRomanPS-BoldMT" w:cs="TimesNewRomanPS-BoldMT"/>
          <w:i/>
          <w:iCs/>
          <w:color w:val="000000"/>
          <w:szCs w:val="24"/>
        </w:rPr>
      </w:pPr>
      <w:r w:rsidRPr="00F3785E">
        <w:rPr>
          <w:rFonts w:eastAsia="TimesNewRomanPSMT" w:cs="TimesNewRomanPSMT"/>
          <w:b/>
          <w:bCs/>
          <w:color w:val="000000"/>
          <w:szCs w:val="24"/>
        </w:rPr>
        <w:t xml:space="preserve">Oferujemy </w:t>
      </w:r>
      <w:r>
        <w:rPr>
          <w:rFonts w:eastAsia="TimesNewRomanPSMT" w:cs="TimesNewRomanPSMT"/>
          <w:b/>
          <w:bCs/>
          <w:color w:val="000000"/>
          <w:szCs w:val="24"/>
        </w:rPr>
        <w:t>s</w:t>
      </w:r>
      <w:r w:rsidRPr="00F3785E">
        <w:rPr>
          <w:rFonts w:eastAsia="TimesNewRomanPSMT" w:cs="TimesNewRomanPSMT"/>
          <w:b/>
          <w:bCs/>
          <w:color w:val="000000"/>
          <w:szCs w:val="24"/>
        </w:rPr>
        <w:t>krócenie czasu r</w:t>
      </w:r>
      <w:r w:rsidRPr="00F3785E">
        <w:rPr>
          <w:rFonts w:eastAsia="TimesNewRomanPS-BoldMT" w:cs="TimesNewRomanPS-BoldMT"/>
          <w:b/>
          <w:bCs/>
          <w:color w:val="000000"/>
          <w:szCs w:val="24"/>
        </w:rPr>
        <w:t>ealizacji reklamacji dotyczącej nieodebrania z nieruchomości odpadów zgodnie z harmonogramem</w:t>
      </w:r>
      <w:r>
        <w:rPr>
          <w:rFonts w:eastAsia="TimesNewRomanPS-BoldMT" w:cs="TimesNewRomanPS-BoldMT"/>
          <w:b/>
          <w:bCs/>
          <w:color w:val="000000"/>
          <w:szCs w:val="24"/>
        </w:rPr>
        <w:t xml:space="preserve"> o:</w:t>
      </w:r>
    </w:p>
    <w:p w:rsidR="002F2EFF" w:rsidRDefault="002F2EFF" w:rsidP="002F2EFF">
      <w:pPr>
        <w:pStyle w:val="western"/>
        <w:spacing w:before="0" w:beforeAutospacing="0" w:after="0" w:line="240" w:lineRule="auto"/>
        <w:ind w:left="426" w:right="6"/>
        <w:rPr>
          <w:b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 xml:space="preserve">□ </w:t>
      </w:r>
      <w:r w:rsidRPr="00642CC3">
        <w:rPr>
          <w:b/>
          <w:color w:val="auto"/>
          <w:sz w:val="24"/>
          <w:szCs w:val="24"/>
        </w:rPr>
        <w:t xml:space="preserve">nie oferujemy skrócenia terminu realizacji </w:t>
      </w:r>
      <w:r>
        <w:rPr>
          <w:b/>
          <w:color w:val="auto"/>
          <w:sz w:val="24"/>
          <w:szCs w:val="24"/>
        </w:rPr>
        <w:t>reklamacji</w:t>
      </w:r>
    </w:p>
    <w:p w:rsidR="002F2EFF" w:rsidRPr="00642CC3" w:rsidRDefault="002F2EFF" w:rsidP="002F2EFF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1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godzinę</w:t>
      </w:r>
    </w:p>
    <w:p w:rsidR="002F2EFF" w:rsidRDefault="002F2EFF" w:rsidP="002F2EFF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2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godziny</w:t>
      </w:r>
      <w:r w:rsidRPr="00642CC3">
        <w:rPr>
          <w:b/>
          <w:bCs/>
          <w:color w:val="auto"/>
          <w:sz w:val="24"/>
          <w:szCs w:val="24"/>
        </w:rPr>
        <w:t xml:space="preserve">   </w:t>
      </w:r>
    </w:p>
    <w:p w:rsidR="002F2EFF" w:rsidRPr="00642CC3" w:rsidRDefault="002F2EFF" w:rsidP="002F2EFF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3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godziny</w:t>
      </w:r>
      <w:r w:rsidRPr="00642CC3">
        <w:rPr>
          <w:b/>
          <w:bCs/>
          <w:color w:val="auto"/>
          <w:sz w:val="24"/>
          <w:szCs w:val="24"/>
        </w:rPr>
        <w:t xml:space="preserve">                     </w:t>
      </w:r>
    </w:p>
    <w:p w:rsidR="002F2EFF" w:rsidRPr="00642CC3" w:rsidRDefault="002F2EFF" w:rsidP="002F2EFF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4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godziny</w:t>
      </w:r>
      <w:r w:rsidRPr="00642CC3">
        <w:rPr>
          <w:b/>
          <w:bCs/>
          <w:color w:val="auto"/>
          <w:sz w:val="24"/>
          <w:szCs w:val="24"/>
        </w:rPr>
        <w:t xml:space="preserve">                    </w:t>
      </w:r>
    </w:p>
    <w:p w:rsidR="002F2EFF" w:rsidRPr="00642CC3" w:rsidRDefault="002F2EFF" w:rsidP="002F2EFF">
      <w:pPr>
        <w:pStyle w:val="western"/>
        <w:spacing w:before="0" w:beforeAutospacing="0" w:after="0" w:line="240" w:lineRule="auto"/>
        <w:ind w:left="42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5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godzin</w:t>
      </w:r>
      <w:r w:rsidRPr="00642CC3">
        <w:rPr>
          <w:b/>
          <w:bCs/>
          <w:color w:val="auto"/>
          <w:sz w:val="24"/>
          <w:szCs w:val="24"/>
        </w:rPr>
        <w:t xml:space="preserve">                    </w:t>
      </w:r>
    </w:p>
    <w:p w:rsidR="002F2EFF" w:rsidRPr="00B52D8D" w:rsidRDefault="002F2EFF" w:rsidP="002F2EFF">
      <w:pPr>
        <w:pStyle w:val="western"/>
        <w:spacing w:before="0" w:beforeAutospacing="0" w:after="0"/>
        <w:ind w:left="426" w:right="6" w:hanging="1"/>
        <w:jc w:val="both"/>
        <w:rPr>
          <w:b/>
          <w:i/>
          <w:iCs/>
          <w:color w:val="auto"/>
          <w:sz w:val="24"/>
          <w:szCs w:val="24"/>
        </w:rPr>
      </w:pPr>
      <w:r w:rsidRPr="00B52D8D">
        <w:rPr>
          <w:b/>
          <w:sz w:val="24"/>
          <w:szCs w:val="24"/>
        </w:rPr>
        <w:t xml:space="preserve">poniżej terminu wymaganego przez zamawiającego tj. 24h liczone od </w:t>
      </w:r>
      <w:r w:rsidRPr="00B52D8D">
        <w:rPr>
          <w:rFonts w:eastAsia="Arial Narrow" w:cs="Arial Narrow"/>
          <w:b/>
          <w:color w:val="auto"/>
          <w:sz w:val="24"/>
          <w:szCs w:val="24"/>
          <w:lang w:eastAsia="ar-SA"/>
        </w:rPr>
        <w:t xml:space="preserve">momentu </w:t>
      </w:r>
      <w:r w:rsidRPr="00B52D8D">
        <w:rPr>
          <w:rFonts w:eastAsia="TimesNewRomanPS-BoldMT" w:cs="TimesNewRomanPS-BoldMT"/>
          <w:b/>
          <w:color w:val="000000"/>
          <w:sz w:val="24"/>
          <w:szCs w:val="24"/>
          <w:lang w:eastAsia="ar-SA"/>
        </w:rPr>
        <w:t>zawiadomienia przez zamawiającego e-mailem.</w:t>
      </w:r>
    </w:p>
    <w:p w:rsidR="002F2EFF" w:rsidRPr="00532712" w:rsidRDefault="002F2EFF" w:rsidP="002F2EFF">
      <w:pPr>
        <w:pStyle w:val="western"/>
        <w:spacing w:before="0" w:beforeAutospacing="0" w:after="0"/>
        <w:ind w:left="426" w:right="6" w:hanging="1"/>
        <w:jc w:val="both"/>
        <w:rPr>
          <w:i/>
          <w:iCs/>
          <w:color w:val="auto"/>
        </w:rPr>
      </w:pPr>
      <w:r w:rsidRPr="005A28A2">
        <w:rPr>
          <w:i/>
          <w:iCs/>
          <w:color w:val="auto"/>
        </w:rPr>
        <w:t xml:space="preserve">(należy wybrać jedną z opcji i w odpowiednie miejsce wstawić znak „x”) w przypadku braku zaznaczenia lub zaznaczenia kilku </w:t>
      </w:r>
      <w:r w:rsidRPr="00532712">
        <w:rPr>
          <w:i/>
          <w:iCs/>
          <w:color w:val="auto"/>
        </w:rPr>
        <w:t>opcji, zamawiający przyjmuje, że wykonawca nie proponuje skrócenia czasu realizacji reklamacji, za co otrzyma 0 pkt.</w:t>
      </w:r>
    </w:p>
    <w:p w:rsidR="002F2EFF" w:rsidRPr="00532712" w:rsidRDefault="002F2EFF" w:rsidP="002F2EFF">
      <w:pPr>
        <w:pStyle w:val="Akapitzlist"/>
        <w:numPr>
          <w:ilvl w:val="1"/>
          <w:numId w:val="1"/>
        </w:numPr>
        <w:spacing w:before="100" w:beforeAutospacing="1" w:after="0" w:line="240" w:lineRule="auto"/>
        <w:ind w:left="426" w:right="-1"/>
        <w:rPr>
          <w:rFonts w:ascii="Times New Roman" w:hAnsi="Times New Roman" w:cs="Times New Roman"/>
          <w:b/>
          <w:sz w:val="24"/>
        </w:rPr>
      </w:pPr>
      <w:r w:rsidRPr="00532712">
        <w:rPr>
          <w:rFonts w:ascii="Times New Roman" w:hAnsi="Times New Roman" w:cs="Times New Roman"/>
          <w:b/>
          <w:sz w:val="24"/>
        </w:rPr>
        <w:t>Oferujemy wysokość kary umownej:</w:t>
      </w:r>
    </w:p>
    <w:p w:rsidR="002F2EFF" w:rsidRPr="007F29DE" w:rsidRDefault="002F2EFF" w:rsidP="002F2EFF">
      <w:pPr>
        <w:pStyle w:val="western"/>
        <w:spacing w:before="0" w:beforeAutospacing="0" w:after="0" w:line="240" w:lineRule="auto"/>
        <w:ind w:left="426" w:right="6"/>
        <w:rPr>
          <w:color w:val="auto"/>
          <w:sz w:val="24"/>
          <w:szCs w:val="24"/>
        </w:rPr>
      </w:pPr>
      <w:r w:rsidRPr="007F29DE">
        <w:rPr>
          <w:color w:val="auto"/>
          <w:sz w:val="32"/>
          <w:szCs w:val="32"/>
        </w:rPr>
        <w:t>□</w:t>
      </w:r>
      <w:r w:rsidRPr="007F29DE">
        <w:rPr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>10</w:t>
      </w:r>
      <w:r>
        <w:rPr>
          <w:b/>
          <w:bCs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 xml:space="preserve">% </w:t>
      </w:r>
      <w:r w:rsidRPr="007F29DE">
        <w:rPr>
          <w:b/>
          <w:color w:val="auto"/>
          <w:sz w:val="24"/>
          <w:szCs w:val="24"/>
        </w:rPr>
        <w:t xml:space="preserve">wynagrodzenia umownego brutto (które zostanie określone w </w:t>
      </w:r>
      <w:r w:rsidRPr="007F29DE">
        <w:rPr>
          <w:b/>
          <w:bCs/>
          <w:color w:val="auto"/>
          <w:sz w:val="24"/>
          <w:szCs w:val="24"/>
        </w:rPr>
        <w:t>§6 ust. 2 Umowy)</w:t>
      </w:r>
    </w:p>
    <w:p w:rsidR="002F2EFF" w:rsidRPr="007F29DE" w:rsidRDefault="002F2EFF" w:rsidP="002F2EFF">
      <w:pPr>
        <w:pStyle w:val="western"/>
        <w:spacing w:before="0" w:beforeAutospacing="0" w:after="0" w:line="240" w:lineRule="auto"/>
        <w:ind w:left="426" w:right="6"/>
        <w:rPr>
          <w:b/>
          <w:bCs/>
          <w:color w:val="auto"/>
          <w:sz w:val="24"/>
          <w:szCs w:val="24"/>
        </w:rPr>
      </w:pPr>
      <w:r w:rsidRPr="007F29DE">
        <w:rPr>
          <w:b/>
          <w:color w:val="auto"/>
          <w:sz w:val="32"/>
          <w:szCs w:val="32"/>
        </w:rPr>
        <w:t>□</w:t>
      </w:r>
      <w:r w:rsidRPr="007F29DE">
        <w:rPr>
          <w:b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>15</w:t>
      </w:r>
      <w:r>
        <w:rPr>
          <w:b/>
          <w:bCs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 xml:space="preserve">% </w:t>
      </w:r>
      <w:r w:rsidRPr="007F29DE">
        <w:rPr>
          <w:b/>
          <w:color w:val="auto"/>
          <w:sz w:val="24"/>
          <w:szCs w:val="24"/>
        </w:rPr>
        <w:t xml:space="preserve">wynagrodzenia umownego brutto (które zostanie określone w </w:t>
      </w:r>
      <w:r w:rsidRPr="007F29DE">
        <w:rPr>
          <w:b/>
          <w:bCs/>
          <w:color w:val="auto"/>
          <w:sz w:val="24"/>
          <w:szCs w:val="24"/>
        </w:rPr>
        <w:t>§6 ust. 2 Umowy)</w:t>
      </w:r>
    </w:p>
    <w:p w:rsidR="002F2EFF" w:rsidRPr="007F29DE" w:rsidRDefault="002F2EFF" w:rsidP="002F2EFF">
      <w:pPr>
        <w:pStyle w:val="western"/>
        <w:spacing w:before="0" w:beforeAutospacing="0" w:after="0" w:line="276" w:lineRule="auto"/>
        <w:ind w:left="426" w:right="6"/>
        <w:rPr>
          <w:b/>
          <w:bCs/>
          <w:color w:val="auto"/>
          <w:sz w:val="24"/>
          <w:szCs w:val="24"/>
        </w:rPr>
      </w:pPr>
      <w:r w:rsidRPr="007F29DE">
        <w:rPr>
          <w:b/>
          <w:color w:val="auto"/>
          <w:sz w:val="32"/>
          <w:szCs w:val="32"/>
        </w:rPr>
        <w:t>□</w:t>
      </w:r>
      <w:r w:rsidRPr="007F29DE">
        <w:rPr>
          <w:b/>
          <w:color w:val="auto"/>
          <w:sz w:val="24"/>
          <w:szCs w:val="24"/>
        </w:rPr>
        <w:t xml:space="preserve"> 20</w:t>
      </w:r>
      <w:r>
        <w:rPr>
          <w:b/>
          <w:bCs/>
          <w:color w:val="auto"/>
          <w:sz w:val="24"/>
          <w:szCs w:val="24"/>
        </w:rPr>
        <w:t xml:space="preserve"> </w:t>
      </w:r>
      <w:r w:rsidRPr="007F29DE">
        <w:rPr>
          <w:b/>
          <w:bCs/>
          <w:color w:val="auto"/>
          <w:sz w:val="24"/>
          <w:szCs w:val="24"/>
        </w:rPr>
        <w:t xml:space="preserve">% </w:t>
      </w:r>
      <w:r w:rsidRPr="007F29DE">
        <w:rPr>
          <w:b/>
          <w:color w:val="auto"/>
          <w:sz w:val="24"/>
          <w:szCs w:val="24"/>
        </w:rPr>
        <w:t xml:space="preserve">wynagrodzenia umownego brutto (które zostanie określone w </w:t>
      </w:r>
      <w:r w:rsidRPr="007F29DE">
        <w:rPr>
          <w:b/>
          <w:bCs/>
          <w:color w:val="auto"/>
          <w:sz w:val="24"/>
          <w:szCs w:val="24"/>
        </w:rPr>
        <w:t>§6 ust. 2 Umowy)</w:t>
      </w:r>
    </w:p>
    <w:p w:rsidR="002F2EFF" w:rsidRPr="007F29DE" w:rsidRDefault="002F2EFF" w:rsidP="002F2EFF">
      <w:pPr>
        <w:pStyle w:val="western"/>
        <w:spacing w:before="240" w:beforeAutospacing="0" w:after="0" w:line="240" w:lineRule="auto"/>
        <w:ind w:left="426" w:right="6"/>
        <w:jc w:val="both"/>
        <w:rPr>
          <w:b/>
          <w:iCs/>
          <w:color w:val="000000"/>
          <w:sz w:val="24"/>
          <w:szCs w:val="24"/>
        </w:rPr>
      </w:pPr>
      <w:r w:rsidRPr="007F29DE">
        <w:rPr>
          <w:b/>
          <w:iCs/>
          <w:color w:val="000000"/>
          <w:sz w:val="24"/>
          <w:szCs w:val="24"/>
        </w:rPr>
        <w:t xml:space="preserve">naliczanej z tytułu odstąpienia od umowy z przyczyn, za które odpowiedzialność ponosi Wykonawca (dotyczy kary, o której mowa </w:t>
      </w:r>
      <w:r w:rsidRPr="007F29DE">
        <w:rPr>
          <w:b/>
          <w:iCs/>
          <w:color w:val="auto"/>
          <w:sz w:val="24"/>
          <w:szCs w:val="24"/>
        </w:rPr>
        <w:t>w</w:t>
      </w:r>
      <w:r w:rsidRPr="007F29DE">
        <w:rPr>
          <w:rFonts w:eastAsia="TimesNewRomanPS-BoldMT" w:cs="TimesNewRomanPS-BoldMT"/>
          <w:b/>
          <w:iCs/>
          <w:color w:val="auto"/>
          <w:sz w:val="24"/>
          <w:szCs w:val="24"/>
        </w:rPr>
        <w:t xml:space="preserve"> § 10 ust. 1 pkt 1 umowy – załącznik nr 6 do SIWZ).</w:t>
      </w:r>
    </w:p>
    <w:p w:rsidR="002F2EFF" w:rsidRPr="00532712" w:rsidRDefault="002F2EFF" w:rsidP="002F2EFF">
      <w:pPr>
        <w:pStyle w:val="western"/>
        <w:spacing w:before="0" w:beforeAutospacing="0" w:after="0"/>
        <w:ind w:left="426" w:right="6"/>
        <w:jc w:val="both"/>
        <w:rPr>
          <w:i/>
          <w:iCs/>
          <w:color w:val="000000"/>
        </w:rPr>
      </w:pPr>
      <w:r w:rsidRPr="00532712">
        <w:rPr>
          <w:i/>
          <w:iCs/>
          <w:color w:val="000000"/>
        </w:rPr>
        <w:t>(należy wybrać jedną z opcji i w odpowiednie miejsce wstawić znak „x”) w przypadku braku zaznaczenia lub zaznaczenia kilku opcji, zamawiający przyjmuje, że wykonawca oferuje podstawową wysokość kary umownej 10%, za co otrzyma 0 pkt.</w:t>
      </w:r>
    </w:p>
    <w:p w:rsidR="002F2EFF" w:rsidRDefault="002F2EFF" w:rsidP="002F2EFF">
      <w:pPr>
        <w:pStyle w:val="TableContents"/>
        <w:numPr>
          <w:ilvl w:val="1"/>
          <w:numId w:val="1"/>
        </w:numPr>
        <w:spacing w:before="240" w:line="276" w:lineRule="auto"/>
        <w:ind w:left="426" w:hanging="284"/>
        <w:jc w:val="both"/>
        <w:rPr>
          <w:rFonts w:eastAsia="TimesNewRomanPS-BoldMT"/>
          <w:iCs/>
          <w:color w:val="000000"/>
          <w:sz w:val="22"/>
          <w:szCs w:val="22"/>
        </w:rPr>
      </w:pPr>
      <w:r w:rsidRPr="00532712">
        <w:rPr>
          <w:rFonts w:eastAsia="TimesNewRomanPS-BoldMT"/>
          <w:iCs/>
          <w:color w:val="000000"/>
          <w:sz w:val="22"/>
          <w:szCs w:val="22"/>
        </w:rPr>
        <w:t xml:space="preserve">Termin realizacji zamówienia: </w:t>
      </w:r>
      <w:r w:rsidRPr="00532712">
        <w:rPr>
          <w:rFonts w:eastAsia="TimesNewRomanPS-BoldMT"/>
          <w:b/>
          <w:iCs/>
          <w:color w:val="000000"/>
          <w:sz w:val="22"/>
          <w:szCs w:val="22"/>
        </w:rPr>
        <w:t>od dnia 01.01.20</w:t>
      </w:r>
      <w:r>
        <w:rPr>
          <w:rFonts w:eastAsia="TimesNewRomanPS-BoldMT"/>
          <w:b/>
          <w:iCs/>
          <w:color w:val="000000"/>
          <w:sz w:val="22"/>
          <w:szCs w:val="22"/>
        </w:rPr>
        <w:t xml:space="preserve">20 </w:t>
      </w:r>
      <w:r w:rsidRPr="00532712">
        <w:rPr>
          <w:rFonts w:eastAsia="TimesNewRomanPS-BoldMT"/>
          <w:b/>
          <w:iCs/>
          <w:color w:val="000000"/>
          <w:sz w:val="22"/>
          <w:szCs w:val="22"/>
        </w:rPr>
        <w:t>r. do dnia 31.</w:t>
      </w:r>
      <w:r>
        <w:rPr>
          <w:rFonts w:eastAsia="TimesNewRomanPS-BoldMT"/>
          <w:b/>
          <w:iCs/>
          <w:color w:val="000000"/>
          <w:sz w:val="22"/>
          <w:szCs w:val="22"/>
        </w:rPr>
        <w:t>03</w:t>
      </w:r>
      <w:r w:rsidRPr="00532712">
        <w:rPr>
          <w:rFonts w:eastAsia="TimesNewRomanPS-BoldMT"/>
          <w:b/>
          <w:iCs/>
          <w:color w:val="000000"/>
          <w:sz w:val="22"/>
          <w:szCs w:val="22"/>
        </w:rPr>
        <w:t>.20</w:t>
      </w:r>
      <w:r>
        <w:rPr>
          <w:rFonts w:eastAsia="TimesNewRomanPS-BoldMT"/>
          <w:b/>
          <w:iCs/>
          <w:color w:val="000000"/>
          <w:sz w:val="22"/>
          <w:szCs w:val="22"/>
        </w:rPr>
        <w:t xml:space="preserve">20 </w:t>
      </w:r>
      <w:r w:rsidRPr="00532712">
        <w:rPr>
          <w:rFonts w:eastAsia="TimesNewRomanPS-BoldMT"/>
          <w:b/>
          <w:iCs/>
          <w:color w:val="000000"/>
          <w:sz w:val="22"/>
          <w:szCs w:val="22"/>
        </w:rPr>
        <w:t>r.</w:t>
      </w:r>
    </w:p>
    <w:p w:rsidR="002F2EFF" w:rsidRPr="004C6B0C" w:rsidRDefault="002F2EFF" w:rsidP="002F2EFF">
      <w:pPr>
        <w:pStyle w:val="TableContents"/>
        <w:numPr>
          <w:ilvl w:val="1"/>
          <w:numId w:val="1"/>
        </w:numPr>
        <w:spacing w:before="240" w:line="276" w:lineRule="auto"/>
        <w:ind w:left="426" w:hanging="284"/>
        <w:jc w:val="both"/>
        <w:rPr>
          <w:rFonts w:eastAsia="TimesNewRomanPS-BoldMT"/>
          <w:iCs/>
          <w:color w:val="000000"/>
          <w:sz w:val="22"/>
          <w:szCs w:val="22"/>
        </w:rPr>
      </w:pPr>
      <w:r w:rsidRPr="004C6B0C">
        <w:rPr>
          <w:sz w:val="22"/>
          <w:szCs w:val="22"/>
        </w:rPr>
        <w:t>Termin związania ofertą: 30 dni od ostatecznego terminu składania ofert.</w:t>
      </w:r>
    </w:p>
    <w:p w:rsidR="002F2EFF" w:rsidRPr="004C6B0C" w:rsidRDefault="002F2EFF" w:rsidP="002F2EFF">
      <w:pPr>
        <w:pStyle w:val="TableContents"/>
        <w:numPr>
          <w:ilvl w:val="1"/>
          <w:numId w:val="1"/>
        </w:numPr>
        <w:spacing w:before="240" w:line="276" w:lineRule="auto"/>
        <w:ind w:left="426" w:hanging="284"/>
        <w:jc w:val="both"/>
        <w:rPr>
          <w:rFonts w:eastAsia="TimesNewRomanPS-BoldMT"/>
          <w:iCs/>
          <w:color w:val="000000"/>
          <w:sz w:val="22"/>
          <w:szCs w:val="22"/>
        </w:rPr>
      </w:pPr>
      <w:r w:rsidRPr="004C6B0C">
        <w:rPr>
          <w:lang w:eastAsia="pl-PL"/>
        </w:rPr>
        <w:t>Przystępując do udziału w postępowaniu o zamówienie publiczne oświadczamy, że:</w:t>
      </w:r>
    </w:p>
    <w:p w:rsidR="002F2EFF" w:rsidRPr="00532712" w:rsidRDefault="002F2EFF" w:rsidP="002F2EFF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 xml:space="preserve">zapoznaliśmy się ze specyfikacją istotnych warunków zamówienia na: </w:t>
      </w:r>
      <w:r w:rsidRPr="00532712">
        <w:rPr>
          <w:rFonts w:ascii="Times New Roman" w:hAnsi="Times New Roman" w:cs="Times New Roman"/>
          <w:b/>
        </w:rPr>
        <w:t xml:space="preserve">Odbieranie i zagospodarowanie odpadów komunalnych z nieruchomości zamieszkałych położonych na terenie Gminy Zakroczym </w:t>
      </w:r>
      <w:r w:rsidRPr="00532712">
        <w:rPr>
          <w:rFonts w:ascii="Times New Roman" w:hAnsi="Times New Roman" w:cs="Times New Roman"/>
        </w:rPr>
        <w:t>i nie wnosimy do niej zastrzeżeń oraz przyjmujemy warunki w niej zawarte;</w:t>
      </w:r>
    </w:p>
    <w:p w:rsidR="002F2EFF" w:rsidRPr="00532712" w:rsidRDefault="002F2EFF" w:rsidP="002F2EFF">
      <w:pPr>
        <w:numPr>
          <w:ilvl w:val="0"/>
          <w:numId w:val="4"/>
        </w:numPr>
        <w:spacing w:after="0" w:line="276" w:lineRule="auto"/>
        <w:ind w:left="1276" w:hanging="283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uważamy się za związanych niniejszą ofertą na czas wskazany w SIWZ;</w:t>
      </w:r>
    </w:p>
    <w:p w:rsidR="002F2EFF" w:rsidRPr="00532712" w:rsidRDefault="002F2EFF" w:rsidP="002F2EFF">
      <w:pPr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pozyskaliśmy wszystkie informacje pozwalające na sporządzenie oferty oraz wykonanie ww. zamówienia;</w:t>
      </w:r>
    </w:p>
    <w:p w:rsidR="002F2EFF" w:rsidRPr="00532712" w:rsidRDefault="002F2EFF" w:rsidP="002F2EFF">
      <w:pPr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>zawarte postanowienia we wzorach umów zostały przez nas zaakceptowane i zobowiązujemy się w przypadku przyznania nam zamówienia do zawarcia umów w miejscu i terminie wyznaczonym przez Zamawiającego.</w:t>
      </w:r>
    </w:p>
    <w:p w:rsidR="002F2EFF" w:rsidRPr="008D2C96" w:rsidRDefault="002F2EFF" w:rsidP="002F2EFF">
      <w:pPr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532712">
        <w:rPr>
          <w:rFonts w:ascii="Times New Roman" w:hAnsi="Times New Roman" w:cs="Times New Roman"/>
        </w:rPr>
        <w:t xml:space="preserve">wypełniliśmy obowiązki informacyjne przewidziane w art. 13 lub 14 RODO wobec osób fizycznych, od których dane osobowe bezpośrednio </w:t>
      </w:r>
      <w:r w:rsidRPr="008D2C96">
        <w:rPr>
          <w:rFonts w:ascii="Times New Roman" w:hAnsi="Times New Roman" w:cs="Times New Roman"/>
        </w:rPr>
        <w:t xml:space="preserve">lub pośrednio pozyskaliśmy w celu ubiegania się o udzielenie zamówienia publicznego w niniejszym postępowaniu. </w:t>
      </w:r>
      <w:r w:rsidRPr="008D2C96">
        <w:rPr>
          <w:rFonts w:ascii="Times New Roman" w:hAnsi="Times New Roman" w:cs="Times New Roman"/>
          <w:i/>
        </w:rPr>
        <w:t>/ jeżeli dotyczy/</w:t>
      </w:r>
    </w:p>
    <w:p w:rsidR="002F2EFF" w:rsidRDefault="002F2EFF" w:rsidP="002F2EFF">
      <w:pPr>
        <w:pStyle w:val="TableContents"/>
        <w:spacing w:line="276" w:lineRule="auto"/>
        <w:ind w:left="426"/>
        <w:jc w:val="both"/>
        <w:rPr>
          <w:rFonts w:eastAsia="TimesNewRomanPS-BoldMT"/>
          <w:iCs/>
          <w:color w:val="auto"/>
          <w:sz w:val="22"/>
          <w:szCs w:val="22"/>
        </w:rPr>
      </w:pPr>
    </w:p>
    <w:p w:rsidR="002F2EFF" w:rsidRPr="008D2C96" w:rsidRDefault="002F2EFF" w:rsidP="002F2EFF">
      <w:pPr>
        <w:pStyle w:val="TableContents"/>
        <w:spacing w:line="276" w:lineRule="auto"/>
        <w:ind w:left="426"/>
        <w:jc w:val="both"/>
        <w:rPr>
          <w:rFonts w:eastAsia="TimesNewRomanPS-BoldMT"/>
          <w:iCs/>
          <w:color w:val="auto"/>
          <w:sz w:val="22"/>
          <w:szCs w:val="22"/>
        </w:rPr>
      </w:pPr>
    </w:p>
    <w:p w:rsidR="002F2EFF" w:rsidRPr="008D2C96" w:rsidRDefault="002F2EFF" w:rsidP="002F2EFF">
      <w:pPr>
        <w:pStyle w:val="TableContents"/>
        <w:numPr>
          <w:ilvl w:val="0"/>
          <w:numId w:val="2"/>
        </w:numPr>
        <w:spacing w:line="276" w:lineRule="auto"/>
        <w:ind w:left="426" w:hanging="284"/>
        <w:jc w:val="both"/>
        <w:rPr>
          <w:rFonts w:eastAsia="TimesNewRomanPS-BoldMT"/>
          <w:iCs/>
          <w:color w:val="auto"/>
          <w:sz w:val="22"/>
          <w:szCs w:val="22"/>
        </w:rPr>
      </w:pPr>
      <w:r w:rsidRPr="008D2C96">
        <w:rPr>
          <w:rFonts w:eastAsia="TimesNewRomanPS-BoldMT"/>
          <w:iCs/>
          <w:color w:val="auto"/>
          <w:sz w:val="22"/>
          <w:szCs w:val="22"/>
        </w:rPr>
        <w:t>Oświadczamy, że:</w:t>
      </w:r>
    </w:p>
    <w:p w:rsidR="002F2EFF" w:rsidRDefault="002F2EFF" w:rsidP="002F2EFF">
      <w:pPr>
        <w:pStyle w:val="TableContents"/>
        <w:numPr>
          <w:ilvl w:val="0"/>
          <w:numId w:val="5"/>
        </w:numPr>
        <w:spacing w:line="276" w:lineRule="auto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Dysponujemy bazą magazynowo – transportową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do której mamy tytuł prawny, usytuowaną na terenie Gminy Zakroczym lub w odległości nie większej niż 60km od granicy gminy:</w:t>
      </w:r>
    </w:p>
    <w:p w:rsidR="002F2EFF" w:rsidRPr="008D2C96" w:rsidRDefault="002F2EFF" w:rsidP="002F2EFF">
      <w:pPr>
        <w:pStyle w:val="TableContents"/>
        <w:spacing w:line="276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</w:p>
    <w:p w:rsidR="002F2EFF" w:rsidRPr="008D2C96" w:rsidRDefault="002F2EFF" w:rsidP="002F2EFF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>
        <w:rPr>
          <w:rFonts w:eastAsia="TimesNewRomanPS-BoldMT" w:cs="TimesNewRomanPS-BoldMT"/>
          <w:b/>
          <w:iCs/>
          <w:color w:val="auto"/>
          <w:sz w:val="22"/>
          <w:szCs w:val="22"/>
        </w:rPr>
        <w:t>n</w:t>
      </w: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azwa: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………………………………………………………………………………………………</w:t>
      </w:r>
    </w:p>
    <w:p w:rsidR="002F2EFF" w:rsidRPr="008D2C96" w:rsidRDefault="002F2EFF" w:rsidP="002F2EFF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>
        <w:rPr>
          <w:rFonts w:eastAsia="TimesNewRomanPS-BoldMT" w:cs="TimesNewRomanPS-BoldMT"/>
          <w:b/>
          <w:iCs/>
          <w:color w:val="auto"/>
          <w:sz w:val="22"/>
          <w:szCs w:val="22"/>
        </w:rPr>
        <w:t>a</w:t>
      </w: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dres: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………………………………………………………………………………………………..,</w:t>
      </w:r>
    </w:p>
    <w:p w:rsidR="002F2EFF" w:rsidRPr="008D2C96" w:rsidRDefault="002F2EFF" w:rsidP="002F2EFF">
      <w:pPr>
        <w:pStyle w:val="TableContents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</w:p>
    <w:p w:rsidR="002F2EFF" w:rsidRPr="008D2C96" w:rsidRDefault="002F2EFF" w:rsidP="002F2EFF">
      <w:pPr>
        <w:pStyle w:val="TableContents"/>
        <w:numPr>
          <w:ilvl w:val="0"/>
          <w:numId w:val="5"/>
        </w:numPr>
        <w:spacing w:line="276" w:lineRule="auto"/>
        <w:jc w:val="both"/>
        <w:rPr>
          <w:rFonts w:eastAsia="TimesNewRomanPS-BoldMT" w:cs="TimesNewRomanPS-BoldMT"/>
          <w:iCs/>
          <w:color w:val="auto"/>
          <w:szCs w:val="24"/>
        </w:rPr>
      </w:pPr>
      <w:r w:rsidRPr="008D2C96">
        <w:rPr>
          <w:rFonts w:eastAsia="Arial" w:cs="Arial"/>
          <w:b/>
          <w:bCs/>
          <w:color w:val="auto"/>
          <w:spacing w:val="-1"/>
          <w:sz w:val="22"/>
          <w:szCs w:val="22"/>
          <w:lang w:eastAsia="pl-PL" w:bidi="pl-PL"/>
        </w:rPr>
        <w:t>odpady komunalne odebrane od właścicieli nieruchomości, na których zamieszkują mieszkańcy zgodnie z art. 6d ust. 4 pkt 5 ustawy o utrzymaniu czystości i porządku w gminach będą przekazywane do:</w:t>
      </w:r>
    </w:p>
    <w:p w:rsidR="002F2EFF" w:rsidRPr="008D2C96" w:rsidRDefault="002F2EFF" w:rsidP="002F2EFF">
      <w:pPr>
        <w:pStyle w:val="TableContents"/>
        <w:spacing w:line="276" w:lineRule="auto"/>
        <w:ind w:left="1146"/>
        <w:jc w:val="both"/>
        <w:rPr>
          <w:rFonts w:eastAsia="TimesNewRomanPS-BoldMT" w:cs="TimesNewRomanPS-BoldMT"/>
          <w:iCs/>
          <w:color w:val="auto"/>
          <w:szCs w:val="24"/>
        </w:rPr>
      </w:pPr>
    </w:p>
    <w:p w:rsidR="002F2EFF" w:rsidRPr="008D2C96" w:rsidRDefault="002F2EFF" w:rsidP="002F2EFF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 w:val="22"/>
          <w:szCs w:val="22"/>
        </w:rPr>
      </w:pP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nazwa zarządzającego: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 xml:space="preserve"> …………………</w:t>
      </w:r>
      <w:r>
        <w:rPr>
          <w:rFonts w:eastAsia="TimesNewRomanPS-BoldMT" w:cs="TimesNewRomanPS-BoldMT"/>
          <w:iCs/>
          <w:color w:val="auto"/>
          <w:sz w:val="22"/>
          <w:szCs w:val="22"/>
        </w:rPr>
        <w:t>…….</w:t>
      </w:r>
      <w:r w:rsidRPr="008D2C96">
        <w:rPr>
          <w:rFonts w:eastAsia="TimesNewRomanPS-BoldMT" w:cs="TimesNewRomanPS-BoldMT"/>
          <w:iCs/>
          <w:color w:val="auto"/>
          <w:sz w:val="22"/>
          <w:szCs w:val="22"/>
        </w:rPr>
        <w:t>………………………………………………….</w:t>
      </w:r>
    </w:p>
    <w:p w:rsidR="002F2EFF" w:rsidRPr="008D2C96" w:rsidRDefault="002F2EFF" w:rsidP="002F2EFF">
      <w:pPr>
        <w:pStyle w:val="TableContents"/>
        <w:spacing w:line="360" w:lineRule="auto"/>
        <w:ind w:left="1146"/>
        <w:jc w:val="both"/>
        <w:rPr>
          <w:rFonts w:eastAsia="TimesNewRomanPS-BoldMT" w:cs="TimesNewRomanPS-BoldMT"/>
          <w:iCs/>
          <w:color w:val="auto"/>
          <w:szCs w:val="24"/>
        </w:rPr>
      </w:pPr>
      <w:r>
        <w:rPr>
          <w:rFonts w:eastAsia="TimesNewRomanPS-BoldMT" w:cs="TimesNewRomanPS-BoldMT"/>
          <w:b/>
          <w:iCs/>
          <w:color w:val="auto"/>
          <w:sz w:val="22"/>
          <w:szCs w:val="22"/>
        </w:rPr>
        <w:t>r</w:t>
      </w:r>
      <w:r w:rsidRPr="008D2C96">
        <w:rPr>
          <w:rFonts w:eastAsia="TimesNewRomanPS-BoldMT" w:cs="TimesNewRomanPS-BoldMT"/>
          <w:b/>
          <w:iCs/>
          <w:color w:val="auto"/>
          <w:sz w:val="22"/>
          <w:szCs w:val="22"/>
        </w:rPr>
        <w:t>odzaj i adres instalacji</w:t>
      </w:r>
      <w:r w:rsidRPr="008D2C96">
        <w:rPr>
          <w:rFonts w:eastAsia="TimesNewRomanPS-BoldMT" w:cs="TimesNewRomanPS-BoldMT"/>
          <w:b/>
          <w:iCs/>
          <w:color w:val="auto"/>
          <w:szCs w:val="24"/>
        </w:rPr>
        <w:t>:</w:t>
      </w:r>
      <w:r w:rsidRPr="008D2C96">
        <w:rPr>
          <w:rFonts w:eastAsia="TimesNewRomanPS-BoldMT" w:cs="TimesNewRomanPS-BoldMT"/>
          <w:iCs/>
          <w:color w:val="auto"/>
          <w:szCs w:val="24"/>
        </w:rPr>
        <w:t xml:space="preserve"> ………………………………………………………………………</w:t>
      </w:r>
    </w:p>
    <w:p w:rsidR="002F2EFF" w:rsidRDefault="002F2EFF" w:rsidP="002F2EFF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2F2EFF" w:rsidRPr="00690532" w:rsidRDefault="002F2EFF" w:rsidP="002F2EFF">
      <w:pPr>
        <w:pStyle w:val="Standard"/>
        <w:numPr>
          <w:ilvl w:val="0"/>
          <w:numId w:val="2"/>
        </w:numPr>
        <w:ind w:left="567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 stronach podpisanych i kolejno ponumerowanych od nr........ do nr .......</w:t>
      </w:r>
    </w:p>
    <w:p w:rsidR="002F2EFF" w:rsidRDefault="002F2EFF" w:rsidP="002F2EFF">
      <w:pPr>
        <w:pStyle w:val="Standard"/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2F2EFF" w:rsidRPr="00690532" w:rsidRDefault="002F2EFF" w:rsidP="002F2EFF">
      <w:pPr>
        <w:pStyle w:val="Standard"/>
        <w:numPr>
          <w:ilvl w:val="0"/>
          <w:numId w:val="2"/>
        </w:numPr>
        <w:ind w:left="567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E60825">
        <w:rPr>
          <w:rFonts w:eastAsia="Arial Narrow" w:cs="Arial Narrow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>/jeżeli dotyczy/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2F2EFF" w:rsidRPr="00690532" w:rsidRDefault="002F2EFF" w:rsidP="002F2EFF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2F2EFF" w:rsidRPr="00E60825" w:rsidRDefault="002F2EFF" w:rsidP="002F2EFF">
      <w:pPr>
        <w:pStyle w:val="Standard"/>
        <w:ind w:left="709"/>
        <w:jc w:val="both"/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 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wewnątrzwspólnotowego nabycia towarów,</w:t>
      </w:r>
    </w:p>
    <w:p w:rsidR="002F2EFF" w:rsidRPr="00690532" w:rsidRDefault="002F2EFF" w:rsidP="002F2EFF">
      <w:pPr>
        <w:pStyle w:val="Standard"/>
        <w:ind w:left="709"/>
        <w:jc w:val="both"/>
        <w:rPr>
          <w:sz w:val="22"/>
          <w:szCs w:val="22"/>
        </w:rPr>
      </w:pP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mechanizmu odwróconego obciążenia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2F2EFF" w:rsidRPr="00690532" w:rsidRDefault="002F2EFF" w:rsidP="002F2EFF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</w:t>
      </w:r>
      <w:r w:rsidRPr="00E60825">
        <w:rPr>
          <w:rFonts w:eastAsia="Arial Narrow" w:cs="Arial Narrow"/>
          <w:b/>
          <w:bCs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importu usług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2F2EFF" w:rsidRPr="00690532" w:rsidRDefault="002F2EFF" w:rsidP="002F2EFF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2F2EFF" w:rsidRPr="00690532" w:rsidRDefault="002F2EFF" w:rsidP="002F2EFF">
      <w:pPr>
        <w:pStyle w:val="TableContents"/>
        <w:ind w:left="709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F2EFF" w:rsidRDefault="002F2EFF" w:rsidP="002F2EFF">
      <w:pPr>
        <w:pStyle w:val="TableContents"/>
        <w:ind w:left="567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5D2169">
        <w:rPr>
          <w:rFonts w:eastAsia="Arial Narrow" w:cs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2F2EFF" w:rsidRPr="00690532" w:rsidRDefault="002F2EFF" w:rsidP="002F2EFF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F2EFF" w:rsidRPr="00690532" w:rsidRDefault="002F2EFF" w:rsidP="002F2EFF">
      <w:pPr>
        <w:pStyle w:val="TableContents"/>
        <w:ind w:left="709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F2EFF" w:rsidRPr="008D0F7E" w:rsidRDefault="002F2EFF" w:rsidP="002F2EFF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2F2EFF" w:rsidRPr="00690532" w:rsidRDefault="002F2EFF" w:rsidP="002F2EFF">
      <w:pPr>
        <w:pStyle w:val="Standard"/>
        <w:numPr>
          <w:ilvl w:val="0"/>
          <w:numId w:val="2"/>
        </w:numPr>
        <w:spacing w:before="240"/>
        <w:ind w:left="567"/>
        <w:jc w:val="both"/>
        <w:rPr>
          <w:sz w:val="22"/>
          <w:szCs w:val="22"/>
        </w:rPr>
      </w:pPr>
      <w:r w:rsidRPr="00E60825">
        <w:rPr>
          <w:b/>
          <w:bCs/>
          <w:sz w:val="22"/>
          <w:szCs w:val="22"/>
        </w:rPr>
        <w:t>/jeżeli dotyczy/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 xml:space="preserve">Niniejszym informujemy, iż informacje składające się na ofertę, zawarte na stronach  ....................... </w:t>
      </w:r>
      <w:r w:rsidRPr="003C6F02">
        <w:rPr>
          <w:sz w:val="22"/>
          <w:szCs w:val="22"/>
          <w:u w:val="single"/>
        </w:rPr>
        <w:t xml:space="preserve">stanowią </w:t>
      </w:r>
      <w:r w:rsidRPr="00E60825">
        <w:rPr>
          <w:b/>
          <w:bCs/>
          <w:sz w:val="22"/>
          <w:szCs w:val="22"/>
          <w:u w:val="single"/>
        </w:rPr>
        <w:t>TAJEMNICĘ PRZEDSIĘBIORSTWA</w:t>
      </w:r>
      <w:r>
        <w:rPr>
          <w:sz w:val="22"/>
          <w:szCs w:val="22"/>
          <w:u w:val="single"/>
        </w:rPr>
        <w:t xml:space="preserve"> </w:t>
      </w:r>
      <w:r w:rsidRPr="00690532">
        <w:rPr>
          <w:sz w:val="22"/>
          <w:szCs w:val="22"/>
        </w:rPr>
        <w:t>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2F2EFF" w:rsidRDefault="002F2EFF" w:rsidP="002F2EFF">
      <w:pPr>
        <w:pStyle w:val="Standard"/>
        <w:jc w:val="both"/>
        <w:rPr>
          <w:sz w:val="22"/>
          <w:szCs w:val="22"/>
        </w:rPr>
      </w:pPr>
    </w:p>
    <w:p w:rsidR="002F2EFF" w:rsidRPr="00690532" w:rsidRDefault="002F2EFF" w:rsidP="002F2EFF">
      <w:pPr>
        <w:pStyle w:val="Standard"/>
        <w:numPr>
          <w:ilvl w:val="0"/>
          <w:numId w:val="2"/>
        </w:numPr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>
        <w:rPr>
          <w:sz w:val="22"/>
          <w:szCs w:val="22"/>
        </w:rPr>
        <w:t xml:space="preserve">urzędzie Miejskim w Zakroczymiu (w kancelarii urzędu) </w:t>
      </w:r>
      <w:r w:rsidRPr="00690532">
        <w:rPr>
          <w:sz w:val="22"/>
          <w:szCs w:val="22"/>
        </w:rPr>
        <w:t>/dokonanie przelewu na rachunek wskazany przez Zamawiającego*.</w:t>
      </w:r>
    </w:p>
    <w:p w:rsidR="002F2EFF" w:rsidRDefault="002F2EFF" w:rsidP="002F2EFF">
      <w:pPr>
        <w:pStyle w:val="Standard"/>
        <w:ind w:left="426"/>
        <w:jc w:val="both"/>
        <w:rPr>
          <w:sz w:val="22"/>
          <w:szCs w:val="22"/>
        </w:rPr>
      </w:pPr>
    </w:p>
    <w:p w:rsidR="002F2EFF" w:rsidRPr="00690532" w:rsidRDefault="002F2EFF" w:rsidP="002F2EFF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Wadium wpłacone przelewem prosimy zwrócić na następujący rachunek:</w:t>
      </w:r>
    </w:p>
    <w:p w:rsidR="002F2EFF" w:rsidRDefault="002F2EFF" w:rsidP="002F2EFF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...................................................................................................................................*/ wniesione w formie gwarancji lub poręczenia prosimy zwrócić na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>adres:</w:t>
      </w:r>
      <w:r>
        <w:rPr>
          <w:sz w:val="22"/>
          <w:szCs w:val="22"/>
        </w:rPr>
        <w:t xml:space="preserve"> …………………………………………………………….</w:t>
      </w:r>
    </w:p>
    <w:p w:rsidR="002F2EFF" w:rsidRDefault="002F2EFF" w:rsidP="002F2EFF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............................................................................................................................................*</w:t>
      </w:r>
    </w:p>
    <w:p w:rsidR="002F2EFF" w:rsidRPr="00690532" w:rsidRDefault="002F2EFF" w:rsidP="002F2EFF">
      <w:pPr>
        <w:pStyle w:val="Standard"/>
        <w:ind w:left="426"/>
        <w:jc w:val="both"/>
        <w:rPr>
          <w:sz w:val="22"/>
          <w:szCs w:val="22"/>
        </w:rPr>
      </w:pPr>
    </w:p>
    <w:p w:rsidR="002F2EFF" w:rsidRPr="003C6F02" w:rsidRDefault="002F2EFF" w:rsidP="002F2EFF">
      <w:pPr>
        <w:pStyle w:val="Standard"/>
        <w:ind w:left="567"/>
        <w:jc w:val="both"/>
        <w:rPr>
          <w:sz w:val="22"/>
          <w:szCs w:val="22"/>
        </w:rPr>
      </w:pPr>
      <w:r w:rsidRPr="00690532">
        <w:rPr>
          <w:i/>
          <w:sz w:val="22"/>
          <w:szCs w:val="22"/>
        </w:rPr>
        <w:t xml:space="preserve">Wyrażamy*/nie wyrażamy /jeżeli dotyczy/ </w:t>
      </w:r>
      <w:r w:rsidRPr="003C6F02">
        <w:rPr>
          <w:sz w:val="22"/>
          <w:szCs w:val="22"/>
        </w:rPr>
        <w:t>zgody na zaliczenie wpłaconego wadium na poczet zabezpieczenia należytego wykonania umowy.</w:t>
      </w:r>
    </w:p>
    <w:p w:rsidR="002F2EFF" w:rsidRPr="00690532" w:rsidRDefault="002F2EFF" w:rsidP="002F2EFF">
      <w:pPr>
        <w:pStyle w:val="Standard"/>
        <w:ind w:left="426"/>
        <w:jc w:val="both"/>
        <w:rPr>
          <w:i/>
          <w:sz w:val="22"/>
          <w:szCs w:val="22"/>
        </w:rPr>
      </w:pPr>
    </w:p>
    <w:p w:rsidR="002F2EFF" w:rsidRDefault="002F2EFF" w:rsidP="002F2EFF">
      <w:pPr>
        <w:pStyle w:val="Standard"/>
        <w:ind w:left="567"/>
        <w:jc w:val="both"/>
        <w:rPr>
          <w:b/>
          <w:sz w:val="22"/>
          <w:szCs w:val="22"/>
        </w:rPr>
      </w:pPr>
    </w:p>
    <w:p w:rsidR="002F2EFF" w:rsidRDefault="002F2EFF" w:rsidP="002F2EFF">
      <w:pPr>
        <w:pStyle w:val="Standard"/>
        <w:ind w:left="567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Wszelką korespondencję w sprawie niniejszego postępowania należy kierować na poniższy</w:t>
      </w:r>
    </w:p>
    <w:p w:rsidR="002F2EFF" w:rsidRPr="00642CC3" w:rsidRDefault="002F2EFF" w:rsidP="002F2EFF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 tel. ......................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......</w:t>
      </w:r>
    </w:p>
    <w:p w:rsidR="002F2EFF" w:rsidRPr="00642CC3" w:rsidRDefault="002F2EFF" w:rsidP="002F2EFF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2F2EFF" w:rsidRDefault="002F2EFF" w:rsidP="002F2EFF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2F2EFF" w:rsidRDefault="002F2EFF" w:rsidP="002F2EFF">
      <w:pPr>
        <w:pStyle w:val="Standard"/>
        <w:ind w:left="426"/>
        <w:jc w:val="both"/>
        <w:rPr>
          <w:sz w:val="22"/>
          <w:szCs w:val="22"/>
        </w:rPr>
      </w:pPr>
    </w:p>
    <w:p w:rsidR="002F2EFF" w:rsidRDefault="002F2EFF" w:rsidP="002F2EFF">
      <w:pPr>
        <w:pStyle w:val="Standard"/>
        <w:ind w:left="426"/>
        <w:jc w:val="both"/>
        <w:rPr>
          <w:sz w:val="22"/>
          <w:szCs w:val="22"/>
        </w:rPr>
      </w:pPr>
    </w:p>
    <w:p w:rsidR="002F2EFF" w:rsidRDefault="002F2EFF" w:rsidP="002F2EFF">
      <w:pPr>
        <w:pStyle w:val="Standard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2F2EFF" w:rsidRDefault="002F2EFF" w:rsidP="002F2EFF">
      <w:pPr>
        <w:pStyle w:val="Standard"/>
        <w:jc w:val="both"/>
        <w:rPr>
          <w:sz w:val="22"/>
          <w:szCs w:val="22"/>
        </w:rPr>
      </w:pPr>
    </w:p>
    <w:p w:rsidR="002F2EFF" w:rsidRDefault="002F2EFF" w:rsidP="002F2EFF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2F2EFF" w:rsidRDefault="002F2EFF" w:rsidP="002F2EFF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spełniania warunków udziału w postępowaniu (załącznik nr 2 do SIWZ);</w:t>
      </w:r>
    </w:p>
    <w:p w:rsidR="002F2EFF" w:rsidRDefault="002F2EFF" w:rsidP="002F2EFF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przesłanek wykluczenia z postępowania  (załącznik nr 3 do SIWZ);</w:t>
      </w:r>
    </w:p>
    <w:p w:rsidR="002F2EFF" w:rsidRDefault="002F2EFF" w:rsidP="002F2EFF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>
        <w:rPr>
          <w:sz w:val="22"/>
          <w:szCs w:val="22"/>
          <w:u w:val="single"/>
        </w:rPr>
        <w:t>jeżeli dotyczy;</w:t>
      </w:r>
    </w:p>
    <w:p w:rsidR="002F2EFF" w:rsidRDefault="002F2EFF" w:rsidP="002F2EFF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sz w:val="22"/>
          <w:szCs w:val="22"/>
        </w:rPr>
        <w:t xml:space="preserve">informacja o zleceniu wykonania przedmiotu zamówienia podwykonawcom składana na podstawie art. 36b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(załącznik nr 5 do SIWZ) – </w:t>
      </w:r>
      <w:r>
        <w:rPr>
          <w:sz w:val="22"/>
          <w:szCs w:val="22"/>
          <w:u w:val="single"/>
        </w:rPr>
        <w:t>jeżeli dotyczy</w:t>
      </w:r>
    </w:p>
    <w:p w:rsidR="002F2EFF" w:rsidRPr="00632F28" w:rsidRDefault="002F2EFF" w:rsidP="002F2EFF">
      <w:pPr>
        <w:pStyle w:val="Standard"/>
        <w:numPr>
          <w:ilvl w:val="1"/>
          <w:numId w:val="3"/>
        </w:numPr>
        <w:spacing w:line="276" w:lineRule="auto"/>
        <w:ind w:left="851"/>
        <w:jc w:val="both"/>
      </w:pPr>
      <w:r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F2EFF" w:rsidRDefault="002F2EFF" w:rsidP="002F2EFF">
      <w:pPr>
        <w:pStyle w:val="Standard"/>
        <w:spacing w:line="276" w:lineRule="auto"/>
        <w:ind w:left="851"/>
        <w:jc w:val="both"/>
        <w:rPr>
          <w:b/>
          <w:bCs/>
        </w:rPr>
      </w:pPr>
    </w:p>
    <w:p w:rsidR="002F2EFF" w:rsidRDefault="002F2EFF" w:rsidP="002F2EFF">
      <w:pPr>
        <w:pStyle w:val="Standard"/>
        <w:spacing w:line="276" w:lineRule="auto"/>
        <w:ind w:left="340"/>
        <w:jc w:val="both"/>
      </w:pPr>
    </w:p>
    <w:p w:rsidR="002F2EFF" w:rsidRDefault="002F2EFF" w:rsidP="002F2EFF">
      <w:pPr>
        <w:pStyle w:val="Standard"/>
        <w:jc w:val="both"/>
        <w:rPr>
          <w:rFonts w:eastAsia="Calibri" w:cs="Calibri"/>
          <w:sz w:val="22"/>
        </w:rPr>
      </w:pPr>
    </w:p>
    <w:p w:rsidR="002F2EFF" w:rsidRDefault="002F2EFF" w:rsidP="002F2EFF">
      <w:pPr>
        <w:pStyle w:val="Standard"/>
        <w:jc w:val="both"/>
        <w:rPr>
          <w:rFonts w:eastAsia="Calibri" w:cs="Calibri"/>
          <w:sz w:val="22"/>
        </w:rPr>
      </w:pPr>
    </w:p>
    <w:p w:rsidR="002F2EFF" w:rsidRDefault="002F2EFF" w:rsidP="002F2EFF">
      <w:pPr>
        <w:pStyle w:val="Standard"/>
        <w:jc w:val="both"/>
        <w:rPr>
          <w:rFonts w:eastAsia="Calibri" w:cs="Calibri"/>
          <w:sz w:val="22"/>
        </w:rPr>
      </w:pPr>
    </w:p>
    <w:p w:rsidR="002F2EFF" w:rsidRDefault="002F2EFF" w:rsidP="002F2EFF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.....................................................</w:t>
      </w:r>
    </w:p>
    <w:p w:rsidR="002F2EFF" w:rsidRPr="003C6F02" w:rsidRDefault="002F2EFF" w:rsidP="002F2EFF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6F02">
        <w:rPr>
          <w:b/>
          <w:sz w:val="24"/>
        </w:rPr>
        <w:tab/>
        <w:t>podpis i pieczęć upoważnionej osoby*</w:t>
      </w:r>
    </w:p>
    <w:p w:rsidR="002F2EFF" w:rsidRDefault="002F2EFF" w:rsidP="002F2EFF">
      <w:pPr>
        <w:pStyle w:val="Standard"/>
        <w:jc w:val="both"/>
        <w:rPr>
          <w:sz w:val="24"/>
        </w:rPr>
      </w:pPr>
    </w:p>
    <w:p w:rsidR="002F2EFF" w:rsidRPr="003C6F02" w:rsidRDefault="002F2EFF" w:rsidP="002F2EFF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3C6F02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8C5FA7" w:rsidRPr="002F2EFF" w:rsidRDefault="008C5FA7">
      <w:pPr>
        <w:rPr>
          <w:b/>
          <w:color w:val="000000"/>
          <w:lang w:eastAsia="zh-CN"/>
        </w:rPr>
      </w:pPr>
      <w:bookmarkStart w:id="1" w:name="_GoBack"/>
      <w:bookmarkEnd w:id="1"/>
    </w:p>
    <w:sectPr w:rsidR="008C5FA7" w:rsidRPr="002F2EFF" w:rsidSect="002F2EFF">
      <w:footerReference w:type="default" r:id="rId7"/>
      <w:pgSz w:w="11906" w:h="16838"/>
      <w:pgMar w:top="851" w:right="849" w:bottom="709" w:left="85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FF" w:rsidRDefault="002F2EFF" w:rsidP="002F2EFF">
      <w:pPr>
        <w:spacing w:after="0" w:line="240" w:lineRule="auto"/>
      </w:pPr>
      <w:r>
        <w:separator/>
      </w:r>
    </w:p>
  </w:endnote>
  <w:endnote w:type="continuationSeparator" w:id="0">
    <w:p w:rsidR="002F2EFF" w:rsidRDefault="002F2EFF" w:rsidP="002F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354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F2EFF" w:rsidRDefault="002F2E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2EFF" w:rsidRDefault="002F2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FF" w:rsidRDefault="002F2EFF" w:rsidP="002F2EFF">
      <w:pPr>
        <w:spacing w:after="0" w:line="240" w:lineRule="auto"/>
      </w:pPr>
      <w:r>
        <w:separator/>
      </w:r>
    </w:p>
  </w:footnote>
  <w:footnote w:type="continuationSeparator" w:id="0">
    <w:p w:rsidR="002F2EFF" w:rsidRDefault="002F2EFF" w:rsidP="002F2EFF">
      <w:pPr>
        <w:spacing w:after="0" w:line="240" w:lineRule="auto"/>
      </w:pPr>
      <w:r>
        <w:continuationSeparator/>
      </w:r>
    </w:p>
  </w:footnote>
  <w:footnote w:id="1">
    <w:p w:rsidR="002F2EFF" w:rsidRDefault="002F2EFF" w:rsidP="002F2EFF">
      <w:pPr>
        <w:pStyle w:val="NormalnyWeb"/>
        <w:spacing w:before="0" w:beforeAutospacing="0" w:after="0" w:line="240" w:lineRule="auto"/>
        <w:ind w:left="142" w:hanging="142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F2EFF" w:rsidRDefault="002F2EFF" w:rsidP="002F2EFF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F2EFF" w:rsidRDefault="002F2EFF" w:rsidP="002F2EFF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F2EFF" w:rsidRDefault="002F2EFF" w:rsidP="002F2EFF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84A06BF"/>
    <w:multiLevelType w:val="multilevel"/>
    <w:tmpl w:val="531E33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B2D4598"/>
    <w:multiLevelType w:val="hybridMultilevel"/>
    <w:tmpl w:val="96388D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4D3F9E"/>
    <w:multiLevelType w:val="multilevel"/>
    <w:tmpl w:val="5AEA4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FF"/>
    <w:rsid w:val="002F2EFF"/>
    <w:rsid w:val="008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C3CC8"/>
  <w15:chartTrackingRefBased/>
  <w15:docId w15:val="{20DB140A-8BAF-4054-9025-0D68C617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EF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2F2EF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2EFF"/>
    <w:pPr>
      <w:ind w:left="720"/>
      <w:contextualSpacing/>
    </w:pPr>
  </w:style>
  <w:style w:type="table" w:styleId="Tabela-Siatka">
    <w:name w:val="Table Grid"/>
    <w:basedOn w:val="Standardowy"/>
    <w:uiPriority w:val="39"/>
    <w:rsid w:val="002F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F2EFF"/>
    <w:rPr>
      <w:vertAlign w:val="superscript"/>
    </w:rPr>
  </w:style>
  <w:style w:type="paragraph" w:customStyle="1" w:styleId="Standard">
    <w:name w:val="Standard"/>
    <w:qFormat/>
    <w:rsid w:val="002F2E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2F2EFF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numbering" w:customStyle="1" w:styleId="WWNum46">
    <w:name w:val="WWNum46"/>
    <w:basedOn w:val="Bezlisty"/>
    <w:rsid w:val="002F2EF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F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EFF"/>
  </w:style>
  <w:style w:type="paragraph" w:styleId="Stopka">
    <w:name w:val="footer"/>
    <w:basedOn w:val="Normalny"/>
    <w:link w:val="StopkaZnak"/>
    <w:uiPriority w:val="99"/>
    <w:unhideWhenUsed/>
    <w:rsid w:val="002F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4B173319</Template>
  <TotalTime>2</TotalTime>
  <Pages>4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2019-11-19T10:06:00Z</dcterms:created>
  <dcterms:modified xsi:type="dcterms:W3CDTF">2019-11-19T10:08:00Z</dcterms:modified>
</cp:coreProperties>
</file>